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F2E" w:rsidRPr="00AE7AC2" w:rsidRDefault="00565F2E" w:rsidP="00AE7AC2">
      <w:pPr>
        <w:pStyle w:val="NoSpacing"/>
        <w:rPr>
          <w:rFonts w:ascii="Arial" w:hAnsi="Arial" w:cs="Arial"/>
          <w:sz w:val="24"/>
          <w:szCs w:val="24"/>
        </w:rPr>
      </w:pPr>
    </w:p>
    <w:p w:rsidR="00565F2E" w:rsidRPr="00AE7AC2" w:rsidRDefault="00565F2E" w:rsidP="00AE7AC2">
      <w:pPr>
        <w:pStyle w:val="NoSpacing"/>
        <w:rPr>
          <w:rFonts w:ascii="Arial" w:hAnsi="Arial" w:cs="Arial"/>
          <w:sz w:val="24"/>
          <w:szCs w:val="24"/>
        </w:rPr>
      </w:pPr>
    </w:p>
    <w:p w:rsidR="00565F2E" w:rsidRPr="00AE7AC2" w:rsidRDefault="00565F2E" w:rsidP="00AE7AC2">
      <w:pPr>
        <w:pStyle w:val="NoSpacing"/>
        <w:rPr>
          <w:rFonts w:ascii="Arial" w:hAnsi="Arial" w:cs="Arial"/>
          <w:sz w:val="24"/>
          <w:szCs w:val="24"/>
        </w:rPr>
      </w:pPr>
    </w:p>
    <w:p w:rsidR="00565F2E" w:rsidRPr="00AE7AC2" w:rsidRDefault="00565F2E" w:rsidP="00AE7AC2">
      <w:pPr>
        <w:pStyle w:val="NoSpacing"/>
        <w:rPr>
          <w:rFonts w:ascii="Arial" w:hAnsi="Arial" w:cs="Arial"/>
          <w:sz w:val="24"/>
          <w:szCs w:val="24"/>
        </w:rPr>
      </w:pPr>
      <w:r w:rsidRPr="00AE7AC2">
        <w:rPr>
          <w:rFonts w:ascii="Arial" w:hAnsi="Arial" w:cs="Arial"/>
          <w:noProof/>
          <w:sz w:val="24"/>
          <w:szCs w:val="24"/>
          <w:lang w:eastAsia="en-IE" w:bidi="ar-SA"/>
        </w:rPr>
        <w:drawing>
          <wp:anchor distT="0" distB="0" distL="114300" distR="114300" simplePos="0" relativeHeight="251659264" behindDoc="0" locked="0" layoutInCell="1" allowOverlap="1">
            <wp:simplePos x="0" y="0"/>
            <wp:positionH relativeFrom="column">
              <wp:posOffset>1632190</wp:posOffset>
            </wp:positionH>
            <wp:positionV relativeFrom="paragraph">
              <wp:posOffset>-735354</wp:posOffset>
            </wp:positionV>
            <wp:extent cx="2419685" cy="1630392"/>
            <wp:effectExtent l="19050" t="0" r="2540" b="0"/>
            <wp:wrapSquare wrapText="bothSides"/>
            <wp:docPr id="5" name="Picture 1" descr="DFI%20LOGO%20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I%20LOGO%20COLOUR"/>
                    <pic:cNvPicPr>
                      <a:picLocks noChangeAspect="1" noChangeArrowheads="1"/>
                    </pic:cNvPicPr>
                  </pic:nvPicPr>
                  <pic:blipFill>
                    <a:blip r:embed="rId8" cstate="print"/>
                    <a:srcRect/>
                    <a:stretch>
                      <a:fillRect/>
                    </a:stretch>
                  </pic:blipFill>
                  <pic:spPr bwMode="auto">
                    <a:xfrm>
                      <a:off x="0" y="0"/>
                      <a:ext cx="2416810" cy="1628775"/>
                    </a:xfrm>
                    <a:prstGeom prst="rect">
                      <a:avLst/>
                    </a:prstGeom>
                    <a:noFill/>
                    <a:ln w="9525">
                      <a:noFill/>
                      <a:miter lim="800000"/>
                      <a:headEnd/>
                      <a:tailEnd/>
                    </a:ln>
                  </pic:spPr>
                </pic:pic>
              </a:graphicData>
            </a:graphic>
          </wp:anchor>
        </w:drawing>
      </w:r>
    </w:p>
    <w:p w:rsidR="00565F2E" w:rsidRPr="00AE7AC2" w:rsidRDefault="00565F2E" w:rsidP="00AE7AC2">
      <w:pPr>
        <w:pStyle w:val="NoSpacing"/>
        <w:rPr>
          <w:rFonts w:ascii="Arial" w:hAnsi="Arial" w:cs="Arial"/>
          <w:sz w:val="24"/>
          <w:szCs w:val="24"/>
        </w:rPr>
      </w:pPr>
    </w:p>
    <w:p w:rsidR="00565F2E" w:rsidRPr="00AE7AC2" w:rsidRDefault="00565F2E" w:rsidP="00AE7AC2">
      <w:pPr>
        <w:pStyle w:val="NoSpacing"/>
        <w:rPr>
          <w:rFonts w:ascii="Arial" w:hAnsi="Arial" w:cs="Arial"/>
          <w:noProof/>
          <w:sz w:val="24"/>
          <w:szCs w:val="24"/>
        </w:rPr>
      </w:pPr>
    </w:p>
    <w:p w:rsidR="0073508B" w:rsidRDefault="0073508B" w:rsidP="00AE7AC2">
      <w:pPr>
        <w:pStyle w:val="NoSpacing"/>
        <w:rPr>
          <w:rFonts w:ascii="Arial" w:hAnsi="Arial" w:cs="Arial"/>
          <w:noProof/>
          <w:color w:val="1F497D" w:themeColor="text2"/>
          <w:sz w:val="24"/>
          <w:szCs w:val="24"/>
        </w:rPr>
      </w:pPr>
    </w:p>
    <w:p w:rsidR="0073508B" w:rsidRDefault="0073508B" w:rsidP="00AE7AC2">
      <w:pPr>
        <w:pStyle w:val="NoSpacing"/>
        <w:rPr>
          <w:rFonts w:ascii="Arial" w:hAnsi="Arial" w:cs="Arial"/>
          <w:noProof/>
          <w:color w:val="1F497D" w:themeColor="text2"/>
          <w:sz w:val="24"/>
          <w:szCs w:val="24"/>
        </w:rPr>
      </w:pPr>
    </w:p>
    <w:p w:rsidR="0073508B" w:rsidRDefault="0073508B" w:rsidP="00AE7AC2">
      <w:pPr>
        <w:pStyle w:val="NoSpacing"/>
        <w:rPr>
          <w:rFonts w:ascii="Arial" w:hAnsi="Arial" w:cs="Arial"/>
          <w:noProof/>
          <w:color w:val="1F497D" w:themeColor="text2"/>
          <w:sz w:val="24"/>
          <w:szCs w:val="24"/>
        </w:rPr>
      </w:pPr>
    </w:p>
    <w:p w:rsidR="0073508B" w:rsidRPr="0073508B" w:rsidRDefault="0073508B" w:rsidP="00AE7AC2">
      <w:pPr>
        <w:pStyle w:val="NoSpacing"/>
        <w:rPr>
          <w:rFonts w:ascii="Arial" w:hAnsi="Arial" w:cs="Arial"/>
          <w:noProof/>
          <w:color w:val="1F497D" w:themeColor="text2"/>
          <w:sz w:val="32"/>
          <w:szCs w:val="32"/>
        </w:rPr>
      </w:pPr>
    </w:p>
    <w:p w:rsidR="00565F2E" w:rsidRPr="006626DE" w:rsidRDefault="00565F2E" w:rsidP="0073508B">
      <w:pPr>
        <w:pStyle w:val="NoSpacing"/>
        <w:ind w:left="720" w:firstLine="720"/>
        <w:rPr>
          <w:rFonts w:ascii="Arial" w:hAnsi="Arial" w:cs="Arial"/>
          <w:b/>
          <w:noProof/>
          <w:color w:val="1F497D" w:themeColor="text2"/>
          <w:sz w:val="36"/>
          <w:szCs w:val="36"/>
        </w:rPr>
      </w:pPr>
      <w:r w:rsidRPr="006626DE">
        <w:rPr>
          <w:rFonts w:ascii="Arial" w:hAnsi="Arial" w:cs="Arial"/>
          <w:b/>
          <w:noProof/>
          <w:color w:val="1F497D" w:themeColor="text2"/>
          <w:sz w:val="36"/>
          <w:szCs w:val="36"/>
        </w:rPr>
        <w:t>DISABILITY FEDERATION OF IRELAND</w:t>
      </w:r>
    </w:p>
    <w:p w:rsidR="00565F2E" w:rsidRPr="00AE7AC2" w:rsidRDefault="00565F2E" w:rsidP="00AE7AC2">
      <w:pPr>
        <w:pStyle w:val="NoSpacing"/>
        <w:rPr>
          <w:rFonts w:ascii="Arial" w:hAnsi="Arial" w:cs="Arial"/>
          <w:noProof/>
          <w:sz w:val="24"/>
          <w:szCs w:val="24"/>
        </w:rPr>
      </w:pPr>
    </w:p>
    <w:p w:rsidR="00565F2E" w:rsidRPr="00AE7AC2" w:rsidRDefault="00565F2E" w:rsidP="00AE7AC2">
      <w:pPr>
        <w:pStyle w:val="NoSpacing"/>
        <w:rPr>
          <w:rFonts w:ascii="Arial" w:hAnsi="Arial" w:cs="Arial"/>
          <w:noProof/>
          <w:sz w:val="24"/>
          <w:szCs w:val="24"/>
        </w:rPr>
      </w:pPr>
    </w:p>
    <w:p w:rsidR="00565F2E" w:rsidRDefault="00565F2E" w:rsidP="00AE7AC2">
      <w:pPr>
        <w:pStyle w:val="NoSpacing"/>
        <w:rPr>
          <w:rFonts w:ascii="Arial" w:hAnsi="Arial" w:cs="Arial"/>
          <w:noProof/>
          <w:sz w:val="24"/>
          <w:szCs w:val="24"/>
        </w:rPr>
      </w:pPr>
    </w:p>
    <w:p w:rsidR="009A5BE6" w:rsidRDefault="009A5BE6" w:rsidP="00AE7AC2">
      <w:pPr>
        <w:pStyle w:val="NoSpacing"/>
        <w:rPr>
          <w:rFonts w:ascii="Arial" w:hAnsi="Arial" w:cs="Arial"/>
          <w:noProof/>
          <w:sz w:val="24"/>
          <w:szCs w:val="24"/>
        </w:rPr>
      </w:pPr>
    </w:p>
    <w:p w:rsidR="009A5BE6" w:rsidRDefault="009A5BE6" w:rsidP="00AE7AC2">
      <w:pPr>
        <w:pStyle w:val="NoSpacing"/>
        <w:rPr>
          <w:rFonts w:ascii="Arial" w:hAnsi="Arial" w:cs="Arial"/>
          <w:noProof/>
          <w:sz w:val="24"/>
          <w:szCs w:val="24"/>
        </w:rPr>
      </w:pPr>
    </w:p>
    <w:p w:rsidR="009A5BE6" w:rsidRPr="00AE7AC2" w:rsidRDefault="009A5BE6" w:rsidP="00AE7AC2">
      <w:pPr>
        <w:pStyle w:val="NoSpacing"/>
        <w:rPr>
          <w:rFonts w:ascii="Arial" w:hAnsi="Arial" w:cs="Arial"/>
          <w:noProof/>
          <w:sz w:val="24"/>
          <w:szCs w:val="24"/>
        </w:rPr>
      </w:pPr>
    </w:p>
    <w:p w:rsidR="00565F2E" w:rsidRDefault="00565F2E" w:rsidP="00AE7AC2">
      <w:pPr>
        <w:pStyle w:val="NoSpacing"/>
        <w:rPr>
          <w:rFonts w:ascii="Arial" w:hAnsi="Arial" w:cs="Arial"/>
          <w:noProof/>
          <w:sz w:val="24"/>
          <w:szCs w:val="24"/>
        </w:rPr>
      </w:pPr>
    </w:p>
    <w:p w:rsidR="0073508B" w:rsidRPr="00AE7AC2" w:rsidRDefault="0073508B" w:rsidP="00AE7AC2">
      <w:pPr>
        <w:pStyle w:val="NoSpacing"/>
        <w:rPr>
          <w:rFonts w:ascii="Arial" w:hAnsi="Arial" w:cs="Arial"/>
          <w:noProof/>
          <w:sz w:val="24"/>
          <w:szCs w:val="24"/>
        </w:rPr>
      </w:pPr>
    </w:p>
    <w:p w:rsidR="00565F2E" w:rsidRPr="00AE7AC2" w:rsidRDefault="00565F2E" w:rsidP="00AE7AC2">
      <w:pPr>
        <w:pStyle w:val="NoSpacing"/>
        <w:rPr>
          <w:rFonts w:ascii="Arial" w:hAnsi="Arial" w:cs="Arial"/>
          <w:noProof/>
          <w:sz w:val="24"/>
          <w:szCs w:val="24"/>
        </w:rPr>
      </w:pPr>
    </w:p>
    <w:p w:rsidR="00565F2E" w:rsidRPr="00AE7AC2" w:rsidRDefault="00565F2E" w:rsidP="008F2A82">
      <w:pPr>
        <w:pStyle w:val="Title"/>
      </w:pPr>
      <w:bookmarkStart w:id="0" w:name="_Toc266095133"/>
      <w:bookmarkStart w:id="1" w:name="_Toc266095262"/>
      <w:bookmarkStart w:id="2" w:name="_Toc266095398"/>
      <w:bookmarkStart w:id="3" w:name="_Toc266097399"/>
      <w:bookmarkStart w:id="4" w:name="_Toc271024850"/>
      <w:r w:rsidRPr="00AE7AC2">
        <w:t>A Research Report Examining the Impact of the Economic Downturn on Voluntary Disability Organisations in Ireland</w:t>
      </w:r>
      <w:bookmarkEnd w:id="0"/>
      <w:bookmarkEnd w:id="1"/>
      <w:bookmarkEnd w:id="2"/>
      <w:bookmarkEnd w:id="3"/>
      <w:bookmarkEnd w:id="4"/>
    </w:p>
    <w:p w:rsidR="00565F2E" w:rsidRPr="00AE7AC2" w:rsidRDefault="00565F2E" w:rsidP="0073508B">
      <w:pPr>
        <w:pStyle w:val="NoSpacing"/>
        <w:jc w:val="center"/>
        <w:rPr>
          <w:rFonts w:ascii="Arial" w:hAnsi="Arial" w:cs="Arial"/>
          <w:sz w:val="24"/>
          <w:szCs w:val="24"/>
        </w:rPr>
      </w:pPr>
    </w:p>
    <w:p w:rsidR="00565F2E" w:rsidRPr="00AE7AC2" w:rsidRDefault="00565F2E" w:rsidP="00AE7AC2">
      <w:pPr>
        <w:pStyle w:val="NoSpacing"/>
        <w:rPr>
          <w:rFonts w:ascii="Arial" w:hAnsi="Arial" w:cs="Arial"/>
          <w:sz w:val="24"/>
          <w:szCs w:val="24"/>
        </w:rPr>
      </w:pPr>
    </w:p>
    <w:p w:rsidR="00565F2E" w:rsidRPr="00AE7AC2" w:rsidRDefault="00565F2E" w:rsidP="00AE7AC2">
      <w:pPr>
        <w:pStyle w:val="NoSpacing"/>
        <w:rPr>
          <w:rFonts w:ascii="Arial" w:hAnsi="Arial" w:cs="Arial"/>
          <w:sz w:val="24"/>
          <w:szCs w:val="24"/>
        </w:rPr>
      </w:pPr>
    </w:p>
    <w:p w:rsidR="00565F2E" w:rsidRPr="00AE7AC2" w:rsidRDefault="00565F2E" w:rsidP="00AE7AC2">
      <w:pPr>
        <w:pStyle w:val="NoSpacing"/>
        <w:rPr>
          <w:rFonts w:ascii="Arial" w:hAnsi="Arial" w:cs="Arial"/>
          <w:sz w:val="24"/>
          <w:szCs w:val="24"/>
        </w:rPr>
      </w:pPr>
    </w:p>
    <w:p w:rsidR="00CB2153" w:rsidRPr="00AE7AC2" w:rsidRDefault="00CB2153" w:rsidP="00AE7AC2">
      <w:pPr>
        <w:pStyle w:val="NoSpacing"/>
        <w:rPr>
          <w:rFonts w:ascii="Arial" w:hAnsi="Arial" w:cs="Arial"/>
          <w:sz w:val="24"/>
          <w:szCs w:val="24"/>
        </w:rPr>
      </w:pPr>
    </w:p>
    <w:p w:rsidR="00565F2E" w:rsidRPr="0073508B" w:rsidRDefault="00162485" w:rsidP="0073508B">
      <w:pPr>
        <w:pStyle w:val="NoSpacing"/>
        <w:jc w:val="center"/>
        <w:rPr>
          <w:rFonts w:ascii="Arial" w:hAnsi="Arial" w:cs="Arial"/>
          <w:sz w:val="36"/>
          <w:szCs w:val="36"/>
        </w:rPr>
      </w:pPr>
      <w:r>
        <w:rPr>
          <w:rFonts w:ascii="Arial" w:hAnsi="Arial" w:cs="Arial"/>
          <w:sz w:val="36"/>
          <w:szCs w:val="36"/>
        </w:rPr>
        <w:t>September</w:t>
      </w:r>
      <w:r w:rsidR="00565F2E" w:rsidRPr="0073508B">
        <w:rPr>
          <w:rFonts w:ascii="Arial" w:hAnsi="Arial" w:cs="Arial"/>
          <w:sz w:val="36"/>
          <w:szCs w:val="36"/>
        </w:rPr>
        <w:t xml:space="preserve"> 2010</w:t>
      </w:r>
    </w:p>
    <w:p w:rsidR="00565F2E" w:rsidRPr="00AE7AC2" w:rsidRDefault="00565F2E" w:rsidP="00AE7AC2">
      <w:pPr>
        <w:pStyle w:val="NoSpacing"/>
        <w:rPr>
          <w:rFonts w:ascii="Arial" w:hAnsi="Arial" w:cs="Arial"/>
          <w:sz w:val="24"/>
          <w:szCs w:val="24"/>
        </w:rPr>
      </w:pPr>
    </w:p>
    <w:p w:rsidR="00AE7AC2" w:rsidRPr="00AE7AC2" w:rsidRDefault="00AE7AC2" w:rsidP="00AE7AC2">
      <w:pPr>
        <w:pStyle w:val="NoSpacing"/>
        <w:rPr>
          <w:rFonts w:ascii="Arial" w:hAnsi="Arial" w:cs="Arial"/>
          <w:sz w:val="24"/>
          <w:szCs w:val="24"/>
        </w:rPr>
        <w:sectPr w:rsidR="00AE7AC2" w:rsidRPr="00AE7AC2" w:rsidSect="00AE7AC2">
          <w:footerReference w:type="default" r:id="rId9"/>
          <w:pgSz w:w="11906" w:h="16838"/>
          <w:pgMar w:top="1440" w:right="1440" w:bottom="1440" w:left="1440" w:header="708" w:footer="708" w:gutter="0"/>
          <w:pgNumType w:start="1"/>
          <w:cols w:space="708"/>
          <w:docGrid w:linePitch="360"/>
        </w:sectPr>
      </w:pPr>
    </w:p>
    <w:p w:rsidR="007D2133" w:rsidRPr="003F7BA6" w:rsidRDefault="00CC26D8">
      <w:pPr>
        <w:pStyle w:val="TOC1"/>
        <w:tabs>
          <w:tab w:val="right" w:leader="dot" w:pos="9016"/>
        </w:tabs>
        <w:rPr>
          <w:noProof/>
        </w:rPr>
      </w:pPr>
      <w:r>
        <w:rPr>
          <w:rFonts w:ascii="Arial" w:hAnsi="Arial" w:cs="Arial"/>
          <w:sz w:val="52"/>
          <w:szCs w:val="52"/>
        </w:rPr>
        <w:lastRenderedPageBreak/>
        <w:t>Table of Contents</w:t>
      </w:r>
      <w:r w:rsidR="00F3219A">
        <w:rPr>
          <w:rFonts w:ascii="Arial" w:hAnsi="Arial" w:cs="Arial"/>
          <w:szCs w:val="24"/>
        </w:rPr>
        <w:fldChar w:fldCharType="begin"/>
      </w:r>
      <w:r w:rsidR="00F55798">
        <w:rPr>
          <w:rFonts w:ascii="Arial" w:hAnsi="Arial" w:cs="Arial"/>
          <w:szCs w:val="24"/>
        </w:rPr>
        <w:instrText xml:space="preserve"> TOC \o "2-3" \h \z \t "Title,1" </w:instrText>
      </w:r>
      <w:r w:rsidR="00F3219A">
        <w:rPr>
          <w:rFonts w:ascii="Arial" w:hAnsi="Arial" w:cs="Arial"/>
          <w:szCs w:val="24"/>
        </w:rPr>
        <w:fldChar w:fldCharType="separate"/>
      </w:r>
      <w:hyperlink w:anchor="_Toc271024850" w:history="1"/>
    </w:p>
    <w:p w:rsidR="007D2133" w:rsidRDefault="00F3219A">
      <w:pPr>
        <w:pStyle w:val="TOC1"/>
        <w:tabs>
          <w:tab w:val="right" w:leader="dot" w:pos="9016"/>
        </w:tabs>
        <w:rPr>
          <w:noProof/>
          <w:sz w:val="22"/>
          <w:lang w:eastAsia="en-IE" w:bidi="ar-SA"/>
        </w:rPr>
      </w:pPr>
      <w:hyperlink w:anchor="_Toc271024851" w:history="1">
        <w:r w:rsidR="007D2133" w:rsidRPr="00ED5666">
          <w:rPr>
            <w:rStyle w:val="Hyperlink"/>
            <w:noProof/>
          </w:rPr>
          <w:t>EXECUTIVE SUMMARY</w:t>
        </w:r>
        <w:r w:rsidR="007D2133">
          <w:rPr>
            <w:noProof/>
            <w:webHidden/>
          </w:rPr>
          <w:tab/>
        </w:r>
        <w:r>
          <w:rPr>
            <w:noProof/>
            <w:webHidden/>
          </w:rPr>
          <w:fldChar w:fldCharType="begin"/>
        </w:r>
        <w:r w:rsidR="007D2133">
          <w:rPr>
            <w:noProof/>
            <w:webHidden/>
          </w:rPr>
          <w:instrText xml:space="preserve"> PAGEREF _Toc271024851 \h </w:instrText>
        </w:r>
        <w:r>
          <w:rPr>
            <w:noProof/>
            <w:webHidden/>
          </w:rPr>
        </w:r>
        <w:r>
          <w:rPr>
            <w:noProof/>
            <w:webHidden/>
          </w:rPr>
          <w:fldChar w:fldCharType="separate"/>
        </w:r>
        <w:r w:rsidR="003F7BA6">
          <w:rPr>
            <w:noProof/>
            <w:webHidden/>
          </w:rPr>
          <w:t>1</w:t>
        </w:r>
        <w:r>
          <w:rPr>
            <w:noProof/>
            <w:webHidden/>
          </w:rPr>
          <w:fldChar w:fldCharType="end"/>
        </w:r>
      </w:hyperlink>
    </w:p>
    <w:p w:rsidR="007D2133" w:rsidRDefault="00F3219A">
      <w:pPr>
        <w:pStyle w:val="TOC2"/>
        <w:tabs>
          <w:tab w:val="right" w:leader="dot" w:pos="9016"/>
        </w:tabs>
        <w:rPr>
          <w:noProof/>
          <w:lang w:eastAsia="en-IE" w:bidi="ar-SA"/>
        </w:rPr>
      </w:pPr>
      <w:hyperlink w:anchor="_Toc271024852" w:history="1">
        <w:r w:rsidR="007D2133" w:rsidRPr="00ED5666">
          <w:rPr>
            <w:rStyle w:val="Hyperlink"/>
            <w:rFonts w:eastAsia="Calibri"/>
            <w:noProof/>
          </w:rPr>
          <w:t>Background Information</w:t>
        </w:r>
        <w:r w:rsidR="007D2133">
          <w:rPr>
            <w:noProof/>
            <w:webHidden/>
          </w:rPr>
          <w:tab/>
        </w:r>
        <w:r>
          <w:rPr>
            <w:noProof/>
            <w:webHidden/>
          </w:rPr>
          <w:fldChar w:fldCharType="begin"/>
        </w:r>
        <w:r w:rsidR="007D2133">
          <w:rPr>
            <w:noProof/>
            <w:webHidden/>
          </w:rPr>
          <w:instrText xml:space="preserve"> PAGEREF _Toc271024852 \h </w:instrText>
        </w:r>
        <w:r>
          <w:rPr>
            <w:noProof/>
            <w:webHidden/>
          </w:rPr>
        </w:r>
        <w:r>
          <w:rPr>
            <w:noProof/>
            <w:webHidden/>
          </w:rPr>
          <w:fldChar w:fldCharType="separate"/>
        </w:r>
        <w:r w:rsidR="003F7BA6">
          <w:rPr>
            <w:noProof/>
            <w:webHidden/>
          </w:rPr>
          <w:t>1</w:t>
        </w:r>
        <w:r>
          <w:rPr>
            <w:noProof/>
            <w:webHidden/>
          </w:rPr>
          <w:fldChar w:fldCharType="end"/>
        </w:r>
      </w:hyperlink>
    </w:p>
    <w:p w:rsidR="007D2133" w:rsidRDefault="00F3219A">
      <w:pPr>
        <w:pStyle w:val="TOC2"/>
        <w:tabs>
          <w:tab w:val="right" w:leader="dot" w:pos="9016"/>
        </w:tabs>
        <w:rPr>
          <w:noProof/>
          <w:lang w:eastAsia="en-IE" w:bidi="ar-SA"/>
        </w:rPr>
      </w:pPr>
      <w:hyperlink w:anchor="_Toc271024853" w:history="1">
        <w:r w:rsidR="007D2133" w:rsidRPr="00ED5666">
          <w:rPr>
            <w:rStyle w:val="Hyperlink"/>
            <w:rFonts w:eastAsia="Calibri"/>
            <w:noProof/>
          </w:rPr>
          <w:t>Research Aims and Objectives</w:t>
        </w:r>
        <w:r w:rsidR="007D2133">
          <w:rPr>
            <w:noProof/>
            <w:webHidden/>
          </w:rPr>
          <w:tab/>
        </w:r>
        <w:r>
          <w:rPr>
            <w:noProof/>
            <w:webHidden/>
          </w:rPr>
          <w:fldChar w:fldCharType="begin"/>
        </w:r>
        <w:r w:rsidR="007D2133">
          <w:rPr>
            <w:noProof/>
            <w:webHidden/>
          </w:rPr>
          <w:instrText xml:space="preserve"> PAGEREF _Toc271024853 \h </w:instrText>
        </w:r>
        <w:r>
          <w:rPr>
            <w:noProof/>
            <w:webHidden/>
          </w:rPr>
        </w:r>
        <w:r>
          <w:rPr>
            <w:noProof/>
            <w:webHidden/>
          </w:rPr>
          <w:fldChar w:fldCharType="separate"/>
        </w:r>
        <w:r w:rsidR="003F7BA6">
          <w:rPr>
            <w:noProof/>
            <w:webHidden/>
          </w:rPr>
          <w:t>1</w:t>
        </w:r>
        <w:r>
          <w:rPr>
            <w:noProof/>
            <w:webHidden/>
          </w:rPr>
          <w:fldChar w:fldCharType="end"/>
        </w:r>
      </w:hyperlink>
    </w:p>
    <w:p w:rsidR="007D2133" w:rsidRDefault="00F3219A">
      <w:pPr>
        <w:pStyle w:val="TOC2"/>
        <w:tabs>
          <w:tab w:val="right" w:leader="dot" w:pos="9016"/>
        </w:tabs>
        <w:rPr>
          <w:noProof/>
          <w:lang w:eastAsia="en-IE" w:bidi="ar-SA"/>
        </w:rPr>
      </w:pPr>
      <w:hyperlink w:anchor="_Toc271024854" w:history="1">
        <w:r w:rsidR="007D2133" w:rsidRPr="00ED5666">
          <w:rPr>
            <w:rStyle w:val="Hyperlink"/>
            <w:noProof/>
          </w:rPr>
          <w:t>The Profile of the DFI Membership</w:t>
        </w:r>
        <w:r w:rsidR="007D2133">
          <w:rPr>
            <w:noProof/>
            <w:webHidden/>
          </w:rPr>
          <w:tab/>
        </w:r>
        <w:r>
          <w:rPr>
            <w:noProof/>
            <w:webHidden/>
          </w:rPr>
          <w:fldChar w:fldCharType="begin"/>
        </w:r>
        <w:r w:rsidR="007D2133">
          <w:rPr>
            <w:noProof/>
            <w:webHidden/>
          </w:rPr>
          <w:instrText xml:space="preserve"> PAGEREF _Toc271024854 \h </w:instrText>
        </w:r>
        <w:r>
          <w:rPr>
            <w:noProof/>
            <w:webHidden/>
          </w:rPr>
        </w:r>
        <w:r>
          <w:rPr>
            <w:noProof/>
            <w:webHidden/>
          </w:rPr>
          <w:fldChar w:fldCharType="separate"/>
        </w:r>
        <w:r w:rsidR="003F7BA6">
          <w:rPr>
            <w:noProof/>
            <w:webHidden/>
          </w:rPr>
          <w:t>1</w:t>
        </w:r>
        <w:r>
          <w:rPr>
            <w:noProof/>
            <w:webHidden/>
          </w:rPr>
          <w:fldChar w:fldCharType="end"/>
        </w:r>
      </w:hyperlink>
    </w:p>
    <w:p w:rsidR="007D2133" w:rsidRDefault="00F3219A">
      <w:pPr>
        <w:pStyle w:val="TOC2"/>
        <w:tabs>
          <w:tab w:val="right" w:leader="dot" w:pos="9016"/>
        </w:tabs>
        <w:rPr>
          <w:noProof/>
          <w:lang w:eastAsia="en-IE" w:bidi="ar-SA"/>
        </w:rPr>
      </w:pPr>
      <w:hyperlink w:anchor="_Toc271024855" w:history="1">
        <w:r w:rsidR="007D2133" w:rsidRPr="00ED5666">
          <w:rPr>
            <w:rStyle w:val="Hyperlink"/>
            <w:noProof/>
          </w:rPr>
          <w:t>Impact of the Economic Downturn on Voluntary Disability Organisations</w:t>
        </w:r>
        <w:r w:rsidR="007D2133">
          <w:rPr>
            <w:noProof/>
            <w:webHidden/>
          </w:rPr>
          <w:tab/>
        </w:r>
        <w:r>
          <w:rPr>
            <w:noProof/>
            <w:webHidden/>
          </w:rPr>
          <w:fldChar w:fldCharType="begin"/>
        </w:r>
        <w:r w:rsidR="007D2133">
          <w:rPr>
            <w:noProof/>
            <w:webHidden/>
          </w:rPr>
          <w:instrText xml:space="preserve"> PAGEREF _Toc271024855 \h </w:instrText>
        </w:r>
        <w:r>
          <w:rPr>
            <w:noProof/>
            <w:webHidden/>
          </w:rPr>
        </w:r>
        <w:r>
          <w:rPr>
            <w:noProof/>
            <w:webHidden/>
          </w:rPr>
          <w:fldChar w:fldCharType="separate"/>
        </w:r>
        <w:r w:rsidR="003F7BA6">
          <w:rPr>
            <w:noProof/>
            <w:webHidden/>
          </w:rPr>
          <w:t>1</w:t>
        </w:r>
        <w:r>
          <w:rPr>
            <w:noProof/>
            <w:webHidden/>
          </w:rPr>
          <w:fldChar w:fldCharType="end"/>
        </w:r>
      </w:hyperlink>
    </w:p>
    <w:p w:rsidR="007D2133" w:rsidRDefault="00F3219A">
      <w:pPr>
        <w:pStyle w:val="TOC2"/>
        <w:tabs>
          <w:tab w:val="right" w:leader="dot" w:pos="9016"/>
        </w:tabs>
        <w:rPr>
          <w:noProof/>
          <w:lang w:eastAsia="en-IE" w:bidi="ar-SA"/>
        </w:rPr>
      </w:pPr>
      <w:hyperlink w:anchor="_Toc271024856" w:history="1">
        <w:r w:rsidR="007D2133" w:rsidRPr="00ED5666">
          <w:rPr>
            <w:rStyle w:val="Hyperlink"/>
            <w:noProof/>
          </w:rPr>
          <w:t>Impact of the Economic Downturn on Voluntary Disability Organisations</w:t>
        </w:r>
        <w:r w:rsidR="007D2133">
          <w:rPr>
            <w:noProof/>
            <w:webHidden/>
          </w:rPr>
          <w:tab/>
        </w:r>
        <w:r>
          <w:rPr>
            <w:noProof/>
            <w:webHidden/>
          </w:rPr>
          <w:fldChar w:fldCharType="begin"/>
        </w:r>
        <w:r w:rsidR="007D2133">
          <w:rPr>
            <w:noProof/>
            <w:webHidden/>
          </w:rPr>
          <w:instrText xml:space="preserve"> PAGEREF _Toc271024856 \h </w:instrText>
        </w:r>
        <w:r>
          <w:rPr>
            <w:noProof/>
            <w:webHidden/>
          </w:rPr>
        </w:r>
        <w:r>
          <w:rPr>
            <w:noProof/>
            <w:webHidden/>
          </w:rPr>
          <w:fldChar w:fldCharType="separate"/>
        </w:r>
        <w:r w:rsidR="003F7BA6">
          <w:rPr>
            <w:noProof/>
            <w:webHidden/>
          </w:rPr>
          <w:t>2</w:t>
        </w:r>
        <w:r>
          <w:rPr>
            <w:noProof/>
            <w:webHidden/>
          </w:rPr>
          <w:fldChar w:fldCharType="end"/>
        </w:r>
      </w:hyperlink>
    </w:p>
    <w:p w:rsidR="007D2133" w:rsidRDefault="00F3219A">
      <w:pPr>
        <w:pStyle w:val="TOC2"/>
        <w:tabs>
          <w:tab w:val="right" w:leader="dot" w:pos="9016"/>
        </w:tabs>
        <w:rPr>
          <w:noProof/>
          <w:lang w:eastAsia="en-IE" w:bidi="ar-SA"/>
        </w:rPr>
      </w:pPr>
      <w:hyperlink w:anchor="_Toc271024857" w:history="1">
        <w:r w:rsidR="007D2133" w:rsidRPr="00ED5666">
          <w:rPr>
            <w:rStyle w:val="Hyperlink"/>
            <w:noProof/>
          </w:rPr>
          <w:t>Opportunities Arising from the Economic Downturn</w:t>
        </w:r>
        <w:r w:rsidR="007D2133">
          <w:rPr>
            <w:noProof/>
            <w:webHidden/>
          </w:rPr>
          <w:tab/>
        </w:r>
        <w:r>
          <w:rPr>
            <w:noProof/>
            <w:webHidden/>
          </w:rPr>
          <w:fldChar w:fldCharType="begin"/>
        </w:r>
        <w:r w:rsidR="007D2133">
          <w:rPr>
            <w:noProof/>
            <w:webHidden/>
          </w:rPr>
          <w:instrText xml:space="preserve"> PAGEREF _Toc271024857 \h </w:instrText>
        </w:r>
        <w:r>
          <w:rPr>
            <w:noProof/>
            <w:webHidden/>
          </w:rPr>
        </w:r>
        <w:r>
          <w:rPr>
            <w:noProof/>
            <w:webHidden/>
          </w:rPr>
          <w:fldChar w:fldCharType="separate"/>
        </w:r>
        <w:r w:rsidR="003F7BA6">
          <w:rPr>
            <w:noProof/>
            <w:webHidden/>
          </w:rPr>
          <w:t>2</w:t>
        </w:r>
        <w:r>
          <w:rPr>
            <w:noProof/>
            <w:webHidden/>
          </w:rPr>
          <w:fldChar w:fldCharType="end"/>
        </w:r>
      </w:hyperlink>
    </w:p>
    <w:p w:rsidR="007D2133" w:rsidRDefault="00F3219A">
      <w:pPr>
        <w:pStyle w:val="TOC2"/>
        <w:tabs>
          <w:tab w:val="right" w:leader="dot" w:pos="9016"/>
        </w:tabs>
        <w:rPr>
          <w:noProof/>
          <w:lang w:eastAsia="en-IE" w:bidi="ar-SA"/>
        </w:rPr>
      </w:pPr>
      <w:hyperlink w:anchor="_Toc271024858" w:history="1">
        <w:r w:rsidR="007D2133" w:rsidRPr="00ED5666">
          <w:rPr>
            <w:rStyle w:val="Hyperlink"/>
            <w:noProof/>
          </w:rPr>
          <w:t>Recommendations</w:t>
        </w:r>
        <w:r w:rsidR="007D2133">
          <w:rPr>
            <w:noProof/>
            <w:webHidden/>
          </w:rPr>
          <w:tab/>
        </w:r>
        <w:r>
          <w:rPr>
            <w:noProof/>
            <w:webHidden/>
          </w:rPr>
          <w:fldChar w:fldCharType="begin"/>
        </w:r>
        <w:r w:rsidR="007D2133">
          <w:rPr>
            <w:noProof/>
            <w:webHidden/>
          </w:rPr>
          <w:instrText xml:space="preserve"> PAGEREF _Toc271024858 \h </w:instrText>
        </w:r>
        <w:r>
          <w:rPr>
            <w:noProof/>
            <w:webHidden/>
          </w:rPr>
        </w:r>
        <w:r>
          <w:rPr>
            <w:noProof/>
            <w:webHidden/>
          </w:rPr>
          <w:fldChar w:fldCharType="separate"/>
        </w:r>
        <w:r w:rsidR="003F7BA6">
          <w:rPr>
            <w:noProof/>
            <w:webHidden/>
          </w:rPr>
          <w:t>3</w:t>
        </w:r>
        <w:r>
          <w:rPr>
            <w:noProof/>
            <w:webHidden/>
          </w:rPr>
          <w:fldChar w:fldCharType="end"/>
        </w:r>
      </w:hyperlink>
    </w:p>
    <w:p w:rsidR="007D2133" w:rsidRDefault="00F3219A">
      <w:pPr>
        <w:pStyle w:val="TOC1"/>
        <w:tabs>
          <w:tab w:val="right" w:leader="dot" w:pos="9016"/>
        </w:tabs>
        <w:rPr>
          <w:noProof/>
          <w:sz w:val="22"/>
          <w:lang w:eastAsia="en-IE" w:bidi="ar-SA"/>
        </w:rPr>
      </w:pPr>
      <w:hyperlink w:anchor="_Toc271024859" w:history="1">
        <w:r w:rsidR="007D2133" w:rsidRPr="00ED5666">
          <w:rPr>
            <w:rStyle w:val="Hyperlink"/>
            <w:rFonts w:eastAsia="Calibri"/>
            <w:noProof/>
          </w:rPr>
          <w:t>SECTION ONE</w:t>
        </w:r>
        <w:r w:rsidR="007D2133">
          <w:rPr>
            <w:noProof/>
            <w:webHidden/>
          </w:rPr>
          <w:tab/>
        </w:r>
        <w:r>
          <w:rPr>
            <w:noProof/>
            <w:webHidden/>
          </w:rPr>
          <w:fldChar w:fldCharType="begin"/>
        </w:r>
        <w:r w:rsidR="007D2133">
          <w:rPr>
            <w:noProof/>
            <w:webHidden/>
          </w:rPr>
          <w:instrText xml:space="preserve"> PAGEREF _Toc271024859 \h </w:instrText>
        </w:r>
        <w:r>
          <w:rPr>
            <w:noProof/>
            <w:webHidden/>
          </w:rPr>
        </w:r>
        <w:r>
          <w:rPr>
            <w:noProof/>
            <w:webHidden/>
          </w:rPr>
          <w:fldChar w:fldCharType="separate"/>
        </w:r>
        <w:r w:rsidR="003F7BA6">
          <w:rPr>
            <w:noProof/>
            <w:webHidden/>
          </w:rPr>
          <w:t>5</w:t>
        </w:r>
        <w:r>
          <w:rPr>
            <w:noProof/>
            <w:webHidden/>
          </w:rPr>
          <w:fldChar w:fldCharType="end"/>
        </w:r>
      </w:hyperlink>
    </w:p>
    <w:p w:rsidR="007D2133" w:rsidRDefault="00F3219A">
      <w:pPr>
        <w:pStyle w:val="TOC1"/>
        <w:tabs>
          <w:tab w:val="right" w:leader="dot" w:pos="9016"/>
        </w:tabs>
        <w:rPr>
          <w:noProof/>
          <w:sz w:val="22"/>
          <w:lang w:eastAsia="en-IE" w:bidi="ar-SA"/>
        </w:rPr>
      </w:pPr>
      <w:hyperlink w:anchor="_Toc271024860" w:history="1">
        <w:r w:rsidR="007D2133" w:rsidRPr="00ED5666">
          <w:rPr>
            <w:rStyle w:val="Hyperlink"/>
            <w:rFonts w:eastAsia="Calibri"/>
            <w:noProof/>
          </w:rPr>
          <w:t>Introduction</w:t>
        </w:r>
        <w:r w:rsidR="007D2133">
          <w:rPr>
            <w:noProof/>
            <w:webHidden/>
          </w:rPr>
          <w:tab/>
        </w:r>
        <w:r>
          <w:rPr>
            <w:noProof/>
            <w:webHidden/>
          </w:rPr>
          <w:fldChar w:fldCharType="begin"/>
        </w:r>
        <w:r w:rsidR="007D2133">
          <w:rPr>
            <w:noProof/>
            <w:webHidden/>
          </w:rPr>
          <w:instrText xml:space="preserve"> PAGEREF _Toc271024860 \h </w:instrText>
        </w:r>
        <w:r>
          <w:rPr>
            <w:noProof/>
            <w:webHidden/>
          </w:rPr>
        </w:r>
        <w:r>
          <w:rPr>
            <w:noProof/>
            <w:webHidden/>
          </w:rPr>
          <w:fldChar w:fldCharType="separate"/>
        </w:r>
        <w:r w:rsidR="003F7BA6">
          <w:rPr>
            <w:noProof/>
            <w:webHidden/>
          </w:rPr>
          <w:t>5</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861" w:history="1">
        <w:r w:rsidR="007D2133" w:rsidRPr="00ED5666">
          <w:rPr>
            <w:rStyle w:val="Hyperlink"/>
            <w:rFonts w:eastAsia="Calibri"/>
            <w:noProof/>
          </w:rPr>
          <w:t xml:space="preserve">1.1 </w:t>
        </w:r>
        <w:r w:rsidR="007D2133">
          <w:rPr>
            <w:noProof/>
            <w:lang w:eastAsia="en-IE" w:bidi="ar-SA"/>
          </w:rPr>
          <w:tab/>
        </w:r>
        <w:r w:rsidR="007D2133" w:rsidRPr="00ED5666">
          <w:rPr>
            <w:rStyle w:val="Hyperlink"/>
            <w:rFonts w:eastAsia="Calibri"/>
            <w:noProof/>
          </w:rPr>
          <w:t>Background Information</w:t>
        </w:r>
        <w:r w:rsidR="007D2133">
          <w:rPr>
            <w:noProof/>
            <w:webHidden/>
          </w:rPr>
          <w:tab/>
        </w:r>
        <w:r>
          <w:rPr>
            <w:noProof/>
            <w:webHidden/>
          </w:rPr>
          <w:fldChar w:fldCharType="begin"/>
        </w:r>
        <w:r w:rsidR="007D2133">
          <w:rPr>
            <w:noProof/>
            <w:webHidden/>
          </w:rPr>
          <w:instrText xml:space="preserve"> PAGEREF _Toc271024861 \h </w:instrText>
        </w:r>
        <w:r>
          <w:rPr>
            <w:noProof/>
            <w:webHidden/>
          </w:rPr>
        </w:r>
        <w:r>
          <w:rPr>
            <w:noProof/>
            <w:webHidden/>
          </w:rPr>
          <w:fldChar w:fldCharType="separate"/>
        </w:r>
        <w:r w:rsidR="003F7BA6">
          <w:rPr>
            <w:noProof/>
            <w:webHidden/>
          </w:rPr>
          <w:t>5</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862" w:history="1">
        <w:r w:rsidR="007D2133" w:rsidRPr="00ED5666">
          <w:rPr>
            <w:rStyle w:val="Hyperlink"/>
            <w:rFonts w:eastAsia="Calibri"/>
            <w:noProof/>
          </w:rPr>
          <w:t xml:space="preserve">1.2 </w:t>
        </w:r>
        <w:r w:rsidR="007D2133">
          <w:rPr>
            <w:noProof/>
            <w:lang w:eastAsia="en-IE" w:bidi="ar-SA"/>
          </w:rPr>
          <w:tab/>
        </w:r>
        <w:r w:rsidR="007D2133" w:rsidRPr="00ED5666">
          <w:rPr>
            <w:rStyle w:val="Hyperlink"/>
            <w:rFonts w:eastAsia="Calibri"/>
            <w:noProof/>
          </w:rPr>
          <w:t>Aims of the Research</w:t>
        </w:r>
        <w:r w:rsidR="007D2133">
          <w:rPr>
            <w:noProof/>
            <w:webHidden/>
          </w:rPr>
          <w:tab/>
        </w:r>
        <w:r>
          <w:rPr>
            <w:noProof/>
            <w:webHidden/>
          </w:rPr>
          <w:fldChar w:fldCharType="begin"/>
        </w:r>
        <w:r w:rsidR="007D2133">
          <w:rPr>
            <w:noProof/>
            <w:webHidden/>
          </w:rPr>
          <w:instrText xml:space="preserve"> PAGEREF _Toc271024862 \h </w:instrText>
        </w:r>
        <w:r>
          <w:rPr>
            <w:noProof/>
            <w:webHidden/>
          </w:rPr>
        </w:r>
        <w:r>
          <w:rPr>
            <w:noProof/>
            <w:webHidden/>
          </w:rPr>
          <w:fldChar w:fldCharType="separate"/>
        </w:r>
        <w:r w:rsidR="003F7BA6">
          <w:rPr>
            <w:noProof/>
            <w:webHidden/>
          </w:rPr>
          <w:t>5</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863" w:history="1">
        <w:r w:rsidR="007D2133" w:rsidRPr="00ED5666">
          <w:rPr>
            <w:rStyle w:val="Hyperlink"/>
            <w:rFonts w:eastAsia="Calibri"/>
            <w:noProof/>
          </w:rPr>
          <w:t xml:space="preserve">1.3 </w:t>
        </w:r>
        <w:r w:rsidR="007D2133">
          <w:rPr>
            <w:noProof/>
            <w:lang w:eastAsia="en-IE" w:bidi="ar-SA"/>
          </w:rPr>
          <w:tab/>
        </w:r>
        <w:r w:rsidR="007D2133" w:rsidRPr="00ED5666">
          <w:rPr>
            <w:rStyle w:val="Hyperlink"/>
            <w:rFonts w:eastAsia="Calibri"/>
            <w:noProof/>
          </w:rPr>
          <w:t>Research Methodology</w:t>
        </w:r>
        <w:r w:rsidR="007D2133">
          <w:rPr>
            <w:noProof/>
            <w:webHidden/>
          </w:rPr>
          <w:tab/>
        </w:r>
        <w:r>
          <w:rPr>
            <w:noProof/>
            <w:webHidden/>
          </w:rPr>
          <w:fldChar w:fldCharType="begin"/>
        </w:r>
        <w:r w:rsidR="007D2133">
          <w:rPr>
            <w:noProof/>
            <w:webHidden/>
          </w:rPr>
          <w:instrText xml:space="preserve"> PAGEREF _Toc271024863 \h </w:instrText>
        </w:r>
        <w:r>
          <w:rPr>
            <w:noProof/>
            <w:webHidden/>
          </w:rPr>
        </w:r>
        <w:r>
          <w:rPr>
            <w:noProof/>
            <w:webHidden/>
          </w:rPr>
          <w:fldChar w:fldCharType="separate"/>
        </w:r>
        <w:r w:rsidR="003F7BA6">
          <w:rPr>
            <w:noProof/>
            <w:webHidden/>
          </w:rPr>
          <w:t>6</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864" w:history="1">
        <w:r w:rsidR="007D2133" w:rsidRPr="00ED5666">
          <w:rPr>
            <w:rStyle w:val="Hyperlink"/>
            <w:noProof/>
          </w:rPr>
          <w:t xml:space="preserve">1.4 </w:t>
        </w:r>
        <w:r w:rsidR="007D2133">
          <w:rPr>
            <w:noProof/>
            <w:lang w:eastAsia="en-IE" w:bidi="ar-SA"/>
          </w:rPr>
          <w:tab/>
        </w:r>
        <w:r w:rsidR="007D2133" w:rsidRPr="00ED5666">
          <w:rPr>
            <w:rStyle w:val="Hyperlink"/>
            <w:noProof/>
          </w:rPr>
          <w:t>Outline of the Report</w:t>
        </w:r>
        <w:r w:rsidR="007D2133">
          <w:rPr>
            <w:noProof/>
            <w:webHidden/>
          </w:rPr>
          <w:tab/>
        </w:r>
        <w:r>
          <w:rPr>
            <w:noProof/>
            <w:webHidden/>
          </w:rPr>
          <w:fldChar w:fldCharType="begin"/>
        </w:r>
        <w:r w:rsidR="007D2133">
          <w:rPr>
            <w:noProof/>
            <w:webHidden/>
          </w:rPr>
          <w:instrText xml:space="preserve"> PAGEREF _Toc271024864 \h </w:instrText>
        </w:r>
        <w:r>
          <w:rPr>
            <w:noProof/>
            <w:webHidden/>
          </w:rPr>
        </w:r>
        <w:r>
          <w:rPr>
            <w:noProof/>
            <w:webHidden/>
          </w:rPr>
          <w:fldChar w:fldCharType="separate"/>
        </w:r>
        <w:r w:rsidR="003F7BA6">
          <w:rPr>
            <w:noProof/>
            <w:webHidden/>
          </w:rPr>
          <w:t>6</w:t>
        </w:r>
        <w:r>
          <w:rPr>
            <w:noProof/>
            <w:webHidden/>
          </w:rPr>
          <w:fldChar w:fldCharType="end"/>
        </w:r>
      </w:hyperlink>
    </w:p>
    <w:p w:rsidR="007D2133" w:rsidRDefault="00F3219A">
      <w:pPr>
        <w:pStyle w:val="TOC1"/>
        <w:tabs>
          <w:tab w:val="right" w:leader="dot" w:pos="9016"/>
        </w:tabs>
        <w:rPr>
          <w:noProof/>
          <w:sz w:val="22"/>
          <w:lang w:eastAsia="en-IE" w:bidi="ar-SA"/>
        </w:rPr>
      </w:pPr>
      <w:hyperlink w:anchor="_Toc271024865" w:history="1">
        <w:r w:rsidR="007D2133" w:rsidRPr="00ED5666">
          <w:rPr>
            <w:rStyle w:val="Hyperlink"/>
            <w:noProof/>
          </w:rPr>
          <w:t>SECTION TWO</w:t>
        </w:r>
        <w:r w:rsidR="007D2133">
          <w:rPr>
            <w:noProof/>
            <w:webHidden/>
          </w:rPr>
          <w:tab/>
        </w:r>
        <w:r>
          <w:rPr>
            <w:noProof/>
            <w:webHidden/>
          </w:rPr>
          <w:fldChar w:fldCharType="begin"/>
        </w:r>
        <w:r w:rsidR="007D2133">
          <w:rPr>
            <w:noProof/>
            <w:webHidden/>
          </w:rPr>
          <w:instrText xml:space="preserve"> PAGEREF _Toc271024865 \h </w:instrText>
        </w:r>
        <w:r>
          <w:rPr>
            <w:noProof/>
            <w:webHidden/>
          </w:rPr>
        </w:r>
        <w:r>
          <w:rPr>
            <w:noProof/>
            <w:webHidden/>
          </w:rPr>
          <w:fldChar w:fldCharType="separate"/>
        </w:r>
        <w:r w:rsidR="003F7BA6">
          <w:rPr>
            <w:noProof/>
            <w:webHidden/>
          </w:rPr>
          <w:t>8</w:t>
        </w:r>
        <w:r>
          <w:rPr>
            <w:noProof/>
            <w:webHidden/>
          </w:rPr>
          <w:fldChar w:fldCharType="end"/>
        </w:r>
      </w:hyperlink>
    </w:p>
    <w:p w:rsidR="007D2133" w:rsidRDefault="00F3219A">
      <w:pPr>
        <w:pStyle w:val="TOC1"/>
        <w:tabs>
          <w:tab w:val="right" w:leader="dot" w:pos="9016"/>
        </w:tabs>
        <w:rPr>
          <w:noProof/>
          <w:sz w:val="22"/>
          <w:lang w:eastAsia="en-IE" w:bidi="ar-SA"/>
        </w:rPr>
      </w:pPr>
      <w:hyperlink w:anchor="_Toc271024866" w:history="1">
        <w:r w:rsidR="007D2133" w:rsidRPr="00ED5666">
          <w:rPr>
            <w:rStyle w:val="Hyperlink"/>
            <w:noProof/>
          </w:rPr>
          <w:t>A Profile of DFI Membership</w:t>
        </w:r>
        <w:r w:rsidR="007D2133">
          <w:rPr>
            <w:noProof/>
            <w:webHidden/>
          </w:rPr>
          <w:tab/>
        </w:r>
        <w:r>
          <w:rPr>
            <w:noProof/>
            <w:webHidden/>
          </w:rPr>
          <w:fldChar w:fldCharType="begin"/>
        </w:r>
        <w:r w:rsidR="007D2133">
          <w:rPr>
            <w:noProof/>
            <w:webHidden/>
          </w:rPr>
          <w:instrText xml:space="preserve"> PAGEREF _Toc271024866 \h </w:instrText>
        </w:r>
        <w:r>
          <w:rPr>
            <w:noProof/>
            <w:webHidden/>
          </w:rPr>
        </w:r>
        <w:r>
          <w:rPr>
            <w:noProof/>
            <w:webHidden/>
          </w:rPr>
          <w:fldChar w:fldCharType="separate"/>
        </w:r>
        <w:r w:rsidR="003F7BA6">
          <w:rPr>
            <w:noProof/>
            <w:webHidden/>
          </w:rPr>
          <w:t>8</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867" w:history="1">
        <w:r w:rsidR="007D2133" w:rsidRPr="00ED5666">
          <w:rPr>
            <w:rStyle w:val="Hyperlink"/>
            <w:noProof/>
          </w:rPr>
          <w:t>2.1</w:t>
        </w:r>
        <w:r w:rsidR="007D2133">
          <w:rPr>
            <w:noProof/>
            <w:lang w:eastAsia="en-IE" w:bidi="ar-SA"/>
          </w:rPr>
          <w:tab/>
        </w:r>
        <w:r w:rsidR="007D2133" w:rsidRPr="00ED5666">
          <w:rPr>
            <w:rStyle w:val="Hyperlink"/>
            <w:noProof/>
          </w:rPr>
          <w:t>Introduction</w:t>
        </w:r>
        <w:r w:rsidR="007D2133">
          <w:rPr>
            <w:noProof/>
            <w:webHidden/>
          </w:rPr>
          <w:tab/>
        </w:r>
        <w:r>
          <w:rPr>
            <w:noProof/>
            <w:webHidden/>
          </w:rPr>
          <w:fldChar w:fldCharType="begin"/>
        </w:r>
        <w:r w:rsidR="007D2133">
          <w:rPr>
            <w:noProof/>
            <w:webHidden/>
          </w:rPr>
          <w:instrText xml:space="preserve"> PAGEREF _Toc271024867 \h </w:instrText>
        </w:r>
        <w:r>
          <w:rPr>
            <w:noProof/>
            <w:webHidden/>
          </w:rPr>
        </w:r>
        <w:r>
          <w:rPr>
            <w:noProof/>
            <w:webHidden/>
          </w:rPr>
          <w:fldChar w:fldCharType="separate"/>
        </w:r>
        <w:r w:rsidR="003F7BA6">
          <w:rPr>
            <w:noProof/>
            <w:webHidden/>
          </w:rPr>
          <w:t>8</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868" w:history="1">
        <w:r w:rsidR="007D2133" w:rsidRPr="00ED5666">
          <w:rPr>
            <w:rStyle w:val="Hyperlink"/>
            <w:noProof/>
          </w:rPr>
          <w:t>2.2</w:t>
        </w:r>
        <w:r w:rsidR="007D2133">
          <w:rPr>
            <w:noProof/>
            <w:lang w:eastAsia="en-IE" w:bidi="ar-SA"/>
          </w:rPr>
          <w:tab/>
        </w:r>
        <w:r w:rsidR="007D2133" w:rsidRPr="00ED5666">
          <w:rPr>
            <w:rStyle w:val="Hyperlink"/>
            <w:noProof/>
          </w:rPr>
          <w:t>Profile of Respondents</w:t>
        </w:r>
        <w:r w:rsidR="007D2133">
          <w:rPr>
            <w:noProof/>
            <w:webHidden/>
          </w:rPr>
          <w:tab/>
        </w:r>
        <w:r>
          <w:rPr>
            <w:noProof/>
            <w:webHidden/>
          </w:rPr>
          <w:fldChar w:fldCharType="begin"/>
        </w:r>
        <w:r w:rsidR="007D2133">
          <w:rPr>
            <w:noProof/>
            <w:webHidden/>
          </w:rPr>
          <w:instrText xml:space="preserve"> PAGEREF _Toc271024868 \h </w:instrText>
        </w:r>
        <w:r>
          <w:rPr>
            <w:noProof/>
            <w:webHidden/>
          </w:rPr>
        </w:r>
        <w:r>
          <w:rPr>
            <w:noProof/>
            <w:webHidden/>
          </w:rPr>
          <w:fldChar w:fldCharType="separate"/>
        </w:r>
        <w:r w:rsidR="003F7BA6">
          <w:rPr>
            <w:noProof/>
            <w:webHidden/>
          </w:rPr>
          <w:t>8</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869" w:history="1">
        <w:r w:rsidR="007D2133" w:rsidRPr="00ED5666">
          <w:rPr>
            <w:rStyle w:val="Hyperlink"/>
            <w:noProof/>
          </w:rPr>
          <w:t>2.3</w:t>
        </w:r>
        <w:r w:rsidR="007D2133">
          <w:rPr>
            <w:noProof/>
            <w:lang w:eastAsia="en-IE" w:bidi="ar-SA"/>
          </w:rPr>
          <w:tab/>
        </w:r>
        <w:r w:rsidR="007D2133" w:rsidRPr="00ED5666">
          <w:rPr>
            <w:rStyle w:val="Hyperlink"/>
            <w:noProof/>
          </w:rPr>
          <w:t>Organisation Activities</w:t>
        </w:r>
        <w:r w:rsidR="007D2133">
          <w:rPr>
            <w:noProof/>
            <w:webHidden/>
          </w:rPr>
          <w:tab/>
        </w:r>
        <w:r>
          <w:rPr>
            <w:noProof/>
            <w:webHidden/>
          </w:rPr>
          <w:fldChar w:fldCharType="begin"/>
        </w:r>
        <w:r w:rsidR="007D2133">
          <w:rPr>
            <w:noProof/>
            <w:webHidden/>
          </w:rPr>
          <w:instrText xml:space="preserve"> PAGEREF _Toc271024869 \h </w:instrText>
        </w:r>
        <w:r>
          <w:rPr>
            <w:noProof/>
            <w:webHidden/>
          </w:rPr>
        </w:r>
        <w:r>
          <w:rPr>
            <w:noProof/>
            <w:webHidden/>
          </w:rPr>
          <w:fldChar w:fldCharType="separate"/>
        </w:r>
        <w:r w:rsidR="003F7BA6">
          <w:rPr>
            <w:noProof/>
            <w:webHidden/>
          </w:rPr>
          <w:t>8</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870" w:history="1">
        <w:r w:rsidR="007D2133" w:rsidRPr="00ED5666">
          <w:rPr>
            <w:rStyle w:val="Hyperlink"/>
            <w:noProof/>
          </w:rPr>
          <w:t>2.4</w:t>
        </w:r>
        <w:r w:rsidR="007D2133">
          <w:rPr>
            <w:noProof/>
            <w:lang w:eastAsia="en-IE" w:bidi="ar-SA"/>
          </w:rPr>
          <w:tab/>
        </w:r>
        <w:r w:rsidR="007D2133" w:rsidRPr="00ED5666">
          <w:rPr>
            <w:rStyle w:val="Hyperlink"/>
            <w:noProof/>
          </w:rPr>
          <w:t>Size of Organisation</w:t>
        </w:r>
        <w:r w:rsidR="007D2133">
          <w:rPr>
            <w:noProof/>
            <w:webHidden/>
          </w:rPr>
          <w:tab/>
        </w:r>
        <w:r>
          <w:rPr>
            <w:noProof/>
            <w:webHidden/>
          </w:rPr>
          <w:fldChar w:fldCharType="begin"/>
        </w:r>
        <w:r w:rsidR="007D2133">
          <w:rPr>
            <w:noProof/>
            <w:webHidden/>
          </w:rPr>
          <w:instrText xml:space="preserve"> PAGEREF _Toc271024870 \h </w:instrText>
        </w:r>
        <w:r>
          <w:rPr>
            <w:noProof/>
            <w:webHidden/>
          </w:rPr>
        </w:r>
        <w:r>
          <w:rPr>
            <w:noProof/>
            <w:webHidden/>
          </w:rPr>
          <w:fldChar w:fldCharType="separate"/>
        </w:r>
        <w:r w:rsidR="003F7BA6">
          <w:rPr>
            <w:noProof/>
            <w:webHidden/>
          </w:rPr>
          <w:t>9</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871" w:history="1">
        <w:r w:rsidR="007D2133" w:rsidRPr="00ED5666">
          <w:rPr>
            <w:rStyle w:val="Hyperlink"/>
            <w:noProof/>
          </w:rPr>
          <w:t>2.5</w:t>
        </w:r>
        <w:r w:rsidR="007D2133">
          <w:rPr>
            <w:noProof/>
            <w:lang w:eastAsia="en-IE" w:bidi="ar-SA"/>
          </w:rPr>
          <w:tab/>
        </w:r>
        <w:r w:rsidR="007D2133" w:rsidRPr="00ED5666">
          <w:rPr>
            <w:rStyle w:val="Hyperlink"/>
            <w:noProof/>
          </w:rPr>
          <w:t>Organisation Total Income 2008</w:t>
        </w:r>
        <w:r w:rsidR="007D2133">
          <w:rPr>
            <w:noProof/>
            <w:webHidden/>
          </w:rPr>
          <w:tab/>
        </w:r>
        <w:r>
          <w:rPr>
            <w:noProof/>
            <w:webHidden/>
          </w:rPr>
          <w:fldChar w:fldCharType="begin"/>
        </w:r>
        <w:r w:rsidR="007D2133">
          <w:rPr>
            <w:noProof/>
            <w:webHidden/>
          </w:rPr>
          <w:instrText xml:space="preserve"> PAGEREF _Toc271024871 \h </w:instrText>
        </w:r>
        <w:r>
          <w:rPr>
            <w:noProof/>
            <w:webHidden/>
          </w:rPr>
        </w:r>
        <w:r>
          <w:rPr>
            <w:noProof/>
            <w:webHidden/>
          </w:rPr>
          <w:fldChar w:fldCharType="separate"/>
        </w:r>
        <w:r w:rsidR="003F7BA6">
          <w:rPr>
            <w:noProof/>
            <w:webHidden/>
          </w:rPr>
          <w:t>9</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872" w:history="1">
        <w:r w:rsidR="007D2133" w:rsidRPr="00ED5666">
          <w:rPr>
            <w:rStyle w:val="Hyperlink"/>
            <w:noProof/>
          </w:rPr>
          <w:t>2.7</w:t>
        </w:r>
        <w:r w:rsidR="007D2133">
          <w:rPr>
            <w:noProof/>
            <w:lang w:eastAsia="en-IE" w:bidi="ar-SA"/>
          </w:rPr>
          <w:tab/>
        </w:r>
        <w:r w:rsidR="007D2133" w:rsidRPr="00ED5666">
          <w:rPr>
            <w:rStyle w:val="Hyperlink"/>
            <w:noProof/>
          </w:rPr>
          <w:t>Sources of Income</w:t>
        </w:r>
        <w:r w:rsidR="007D2133">
          <w:rPr>
            <w:noProof/>
            <w:webHidden/>
          </w:rPr>
          <w:tab/>
        </w:r>
        <w:r>
          <w:rPr>
            <w:noProof/>
            <w:webHidden/>
          </w:rPr>
          <w:fldChar w:fldCharType="begin"/>
        </w:r>
        <w:r w:rsidR="007D2133">
          <w:rPr>
            <w:noProof/>
            <w:webHidden/>
          </w:rPr>
          <w:instrText xml:space="preserve"> PAGEREF _Toc271024872 \h </w:instrText>
        </w:r>
        <w:r>
          <w:rPr>
            <w:noProof/>
            <w:webHidden/>
          </w:rPr>
        </w:r>
        <w:r>
          <w:rPr>
            <w:noProof/>
            <w:webHidden/>
          </w:rPr>
          <w:fldChar w:fldCharType="separate"/>
        </w:r>
        <w:r w:rsidR="003F7BA6">
          <w:rPr>
            <w:noProof/>
            <w:webHidden/>
          </w:rPr>
          <w:t>11</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873" w:history="1">
        <w:r w:rsidR="007D2133" w:rsidRPr="00ED5666">
          <w:rPr>
            <w:rStyle w:val="Hyperlink"/>
            <w:noProof/>
          </w:rPr>
          <w:t>2.8</w:t>
        </w:r>
        <w:r w:rsidR="007D2133">
          <w:rPr>
            <w:noProof/>
            <w:lang w:eastAsia="en-IE" w:bidi="ar-SA"/>
          </w:rPr>
          <w:tab/>
        </w:r>
        <w:r w:rsidR="007D2133" w:rsidRPr="00ED5666">
          <w:rPr>
            <w:rStyle w:val="Hyperlink"/>
            <w:noProof/>
          </w:rPr>
          <w:t>Conclusion</w:t>
        </w:r>
        <w:r w:rsidR="007D2133">
          <w:rPr>
            <w:noProof/>
            <w:webHidden/>
          </w:rPr>
          <w:tab/>
        </w:r>
        <w:r>
          <w:rPr>
            <w:noProof/>
            <w:webHidden/>
          </w:rPr>
          <w:fldChar w:fldCharType="begin"/>
        </w:r>
        <w:r w:rsidR="007D2133">
          <w:rPr>
            <w:noProof/>
            <w:webHidden/>
          </w:rPr>
          <w:instrText xml:space="preserve"> PAGEREF _Toc271024873 \h </w:instrText>
        </w:r>
        <w:r>
          <w:rPr>
            <w:noProof/>
            <w:webHidden/>
          </w:rPr>
        </w:r>
        <w:r>
          <w:rPr>
            <w:noProof/>
            <w:webHidden/>
          </w:rPr>
          <w:fldChar w:fldCharType="separate"/>
        </w:r>
        <w:r w:rsidR="003F7BA6">
          <w:rPr>
            <w:noProof/>
            <w:webHidden/>
          </w:rPr>
          <w:t>12</w:t>
        </w:r>
        <w:r>
          <w:rPr>
            <w:noProof/>
            <w:webHidden/>
          </w:rPr>
          <w:fldChar w:fldCharType="end"/>
        </w:r>
      </w:hyperlink>
    </w:p>
    <w:p w:rsidR="007D2133" w:rsidRDefault="00F3219A">
      <w:pPr>
        <w:pStyle w:val="TOC1"/>
        <w:tabs>
          <w:tab w:val="right" w:leader="dot" w:pos="9016"/>
        </w:tabs>
        <w:rPr>
          <w:noProof/>
          <w:sz w:val="22"/>
          <w:lang w:eastAsia="en-IE" w:bidi="ar-SA"/>
        </w:rPr>
      </w:pPr>
      <w:hyperlink w:anchor="_Toc271024874" w:history="1">
        <w:r w:rsidR="007D2133" w:rsidRPr="00ED5666">
          <w:rPr>
            <w:rStyle w:val="Hyperlink"/>
            <w:noProof/>
          </w:rPr>
          <w:t>SECTION THREE</w:t>
        </w:r>
        <w:r w:rsidR="007D2133">
          <w:rPr>
            <w:noProof/>
            <w:webHidden/>
          </w:rPr>
          <w:tab/>
        </w:r>
        <w:r>
          <w:rPr>
            <w:noProof/>
            <w:webHidden/>
          </w:rPr>
          <w:fldChar w:fldCharType="begin"/>
        </w:r>
        <w:r w:rsidR="007D2133">
          <w:rPr>
            <w:noProof/>
            <w:webHidden/>
          </w:rPr>
          <w:instrText xml:space="preserve"> PAGEREF _Toc271024874 \h </w:instrText>
        </w:r>
        <w:r>
          <w:rPr>
            <w:noProof/>
            <w:webHidden/>
          </w:rPr>
        </w:r>
        <w:r>
          <w:rPr>
            <w:noProof/>
            <w:webHidden/>
          </w:rPr>
          <w:fldChar w:fldCharType="separate"/>
        </w:r>
        <w:r w:rsidR="003F7BA6">
          <w:rPr>
            <w:noProof/>
            <w:webHidden/>
          </w:rPr>
          <w:t>13</w:t>
        </w:r>
        <w:r>
          <w:rPr>
            <w:noProof/>
            <w:webHidden/>
          </w:rPr>
          <w:fldChar w:fldCharType="end"/>
        </w:r>
      </w:hyperlink>
    </w:p>
    <w:p w:rsidR="007D2133" w:rsidRDefault="00F3219A">
      <w:pPr>
        <w:pStyle w:val="TOC1"/>
        <w:tabs>
          <w:tab w:val="right" w:leader="dot" w:pos="9016"/>
        </w:tabs>
        <w:rPr>
          <w:noProof/>
          <w:sz w:val="22"/>
          <w:lang w:eastAsia="en-IE" w:bidi="ar-SA"/>
        </w:rPr>
      </w:pPr>
      <w:hyperlink w:anchor="_Toc271024875" w:history="1">
        <w:r w:rsidR="007D2133" w:rsidRPr="00ED5666">
          <w:rPr>
            <w:rStyle w:val="Hyperlink"/>
            <w:noProof/>
          </w:rPr>
          <w:t>Funding Cuts among Voluntary Disability Organisations</w:t>
        </w:r>
        <w:r w:rsidR="007D2133">
          <w:rPr>
            <w:noProof/>
            <w:webHidden/>
          </w:rPr>
          <w:tab/>
        </w:r>
        <w:r>
          <w:rPr>
            <w:noProof/>
            <w:webHidden/>
          </w:rPr>
          <w:fldChar w:fldCharType="begin"/>
        </w:r>
        <w:r w:rsidR="007D2133">
          <w:rPr>
            <w:noProof/>
            <w:webHidden/>
          </w:rPr>
          <w:instrText xml:space="preserve"> PAGEREF _Toc271024875 \h </w:instrText>
        </w:r>
        <w:r>
          <w:rPr>
            <w:noProof/>
            <w:webHidden/>
          </w:rPr>
        </w:r>
        <w:r>
          <w:rPr>
            <w:noProof/>
            <w:webHidden/>
          </w:rPr>
          <w:fldChar w:fldCharType="separate"/>
        </w:r>
        <w:r w:rsidR="003F7BA6">
          <w:rPr>
            <w:noProof/>
            <w:webHidden/>
          </w:rPr>
          <w:t>13</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876" w:history="1">
        <w:r w:rsidR="007D2133" w:rsidRPr="00ED5666">
          <w:rPr>
            <w:rStyle w:val="Hyperlink"/>
            <w:noProof/>
          </w:rPr>
          <w:t>3.1</w:t>
        </w:r>
        <w:r w:rsidR="007D2133">
          <w:rPr>
            <w:noProof/>
            <w:lang w:eastAsia="en-IE" w:bidi="ar-SA"/>
          </w:rPr>
          <w:tab/>
        </w:r>
        <w:r w:rsidR="007D2133" w:rsidRPr="00ED5666">
          <w:rPr>
            <w:rStyle w:val="Hyperlink"/>
            <w:noProof/>
          </w:rPr>
          <w:t>Introduction</w:t>
        </w:r>
        <w:r w:rsidR="007D2133">
          <w:rPr>
            <w:noProof/>
            <w:webHidden/>
          </w:rPr>
          <w:tab/>
        </w:r>
        <w:r>
          <w:rPr>
            <w:noProof/>
            <w:webHidden/>
          </w:rPr>
          <w:fldChar w:fldCharType="begin"/>
        </w:r>
        <w:r w:rsidR="007D2133">
          <w:rPr>
            <w:noProof/>
            <w:webHidden/>
          </w:rPr>
          <w:instrText xml:space="preserve"> PAGEREF _Toc271024876 \h </w:instrText>
        </w:r>
        <w:r>
          <w:rPr>
            <w:noProof/>
            <w:webHidden/>
          </w:rPr>
        </w:r>
        <w:r>
          <w:rPr>
            <w:noProof/>
            <w:webHidden/>
          </w:rPr>
          <w:fldChar w:fldCharType="separate"/>
        </w:r>
        <w:r w:rsidR="003F7BA6">
          <w:rPr>
            <w:noProof/>
            <w:webHidden/>
          </w:rPr>
          <w:t>13</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877" w:history="1">
        <w:r w:rsidR="007D2133" w:rsidRPr="00ED5666">
          <w:rPr>
            <w:rStyle w:val="Hyperlink"/>
            <w:noProof/>
          </w:rPr>
          <w:t>3.2</w:t>
        </w:r>
        <w:r w:rsidR="007D2133">
          <w:rPr>
            <w:noProof/>
            <w:lang w:eastAsia="en-IE" w:bidi="ar-SA"/>
          </w:rPr>
          <w:tab/>
        </w:r>
        <w:r w:rsidR="007D2133" w:rsidRPr="00ED5666">
          <w:rPr>
            <w:rStyle w:val="Hyperlink"/>
            <w:noProof/>
          </w:rPr>
          <w:t>Extent of Impact for Voluntary Disability Organisations</w:t>
        </w:r>
        <w:r w:rsidR="007D2133">
          <w:rPr>
            <w:noProof/>
            <w:webHidden/>
          </w:rPr>
          <w:tab/>
        </w:r>
        <w:r>
          <w:rPr>
            <w:noProof/>
            <w:webHidden/>
          </w:rPr>
          <w:fldChar w:fldCharType="begin"/>
        </w:r>
        <w:r w:rsidR="007D2133">
          <w:rPr>
            <w:noProof/>
            <w:webHidden/>
          </w:rPr>
          <w:instrText xml:space="preserve"> PAGEREF _Toc271024877 \h </w:instrText>
        </w:r>
        <w:r>
          <w:rPr>
            <w:noProof/>
            <w:webHidden/>
          </w:rPr>
        </w:r>
        <w:r>
          <w:rPr>
            <w:noProof/>
            <w:webHidden/>
          </w:rPr>
          <w:fldChar w:fldCharType="separate"/>
        </w:r>
        <w:r w:rsidR="003F7BA6">
          <w:rPr>
            <w:noProof/>
            <w:webHidden/>
          </w:rPr>
          <w:t>13</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878" w:history="1">
        <w:r w:rsidR="007D2133" w:rsidRPr="00ED5666">
          <w:rPr>
            <w:rStyle w:val="Hyperlink"/>
            <w:noProof/>
          </w:rPr>
          <w:t>3.3</w:t>
        </w:r>
        <w:r w:rsidR="007D2133">
          <w:rPr>
            <w:noProof/>
            <w:lang w:eastAsia="en-IE" w:bidi="ar-SA"/>
          </w:rPr>
          <w:tab/>
        </w:r>
        <w:r w:rsidR="007D2133" w:rsidRPr="00ED5666">
          <w:rPr>
            <w:rStyle w:val="Hyperlink"/>
            <w:noProof/>
          </w:rPr>
          <w:t>Impact of Downturn on Organisation Income</w:t>
        </w:r>
        <w:r w:rsidR="007D2133">
          <w:rPr>
            <w:noProof/>
            <w:webHidden/>
          </w:rPr>
          <w:tab/>
        </w:r>
        <w:r>
          <w:rPr>
            <w:noProof/>
            <w:webHidden/>
          </w:rPr>
          <w:fldChar w:fldCharType="begin"/>
        </w:r>
        <w:r w:rsidR="007D2133">
          <w:rPr>
            <w:noProof/>
            <w:webHidden/>
          </w:rPr>
          <w:instrText xml:space="preserve"> PAGEREF _Toc271024878 \h </w:instrText>
        </w:r>
        <w:r>
          <w:rPr>
            <w:noProof/>
            <w:webHidden/>
          </w:rPr>
        </w:r>
        <w:r>
          <w:rPr>
            <w:noProof/>
            <w:webHidden/>
          </w:rPr>
          <w:fldChar w:fldCharType="separate"/>
        </w:r>
        <w:r w:rsidR="003F7BA6">
          <w:rPr>
            <w:noProof/>
            <w:webHidden/>
          </w:rPr>
          <w:t>13</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879" w:history="1">
        <w:r w:rsidR="007D2133" w:rsidRPr="00ED5666">
          <w:rPr>
            <w:rStyle w:val="Hyperlink"/>
            <w:noProof/>
          </w:rPr>
          <w:t>3.4</w:t>
        </w:r>
        <w:r w:rsidR="007D2133">
          <w:rPr>
            <w:noProof/>
            <w:lang w:eastAsia="en-IE" w:bidi="ar-SA"/>
          </w:rPr>
          <w:tab/>
        </w:r>
        <w:r w:rsidR="007D2133" w:rsidRPr="00ED5666">
          <w:rPr>
            <w:rStyle w:val="Hyperlink"/>
            <w:noProof/>
          </w:rPr>
          <w:t>Impact of Economic Downturn on Organisation Statutory Income 2009</w:t>
        </w:r>
        <w:r w:rsidR="007D2133">
          <w:rPr>
            <w:noProof/>
            <w:webHidden/>
          </w:rPr>
          <w:tab/>
        </w:r>
        <w:r>
          <w:rPr>
            <w:noProof/>
            <w:webHidden/>
          </w:rPr>
          <w:fldChar w:fldCharType="begin"/>
        </w:r>
        <w:r w:rsidR="007D2133">
          <w:rPr>
            <w:noProof/>
            <w:webHidden/>
          </w:rPr>
          <w:instrText xml:space="preserve"> PAGEREF _Toc271024879 \h </w:instrText>
        </w:r>
        <w:r>
          <w:rPr>
            <w:noProof/>
            <w:webHidden/>
          </w:rPr>
        </w:r>
        <w:r>
          <w:rPr>
            <w:noProof/>
            <w:webHidden/>
          </w:rPr>
          <w:fldChar w:fldCharType="separate"/>
        </w:r>
        <w:r w:rsidR="003F7BA6">
          <w:rPr>
            <w:noProof/>
            <w:webHidden/>
          </w:rPr>
          <w:t>14</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880" w:history="1">
        <w:r w:rsidR="007D2133" w:rsidRPr="00ED5666">
          <w:rPr>
            <w:rStyle w:val="Hyperlink"/>
            <w:noProof/>
          </w:rPr>
          <w:t>3.5</w:t>
        </w:r>
        <w:r w:rsidR="007D2133">
          <w:rPr>
            <w:noProof/>
            <w:lang w:eastAsia="en-IE" w:bidi="ar-SA"/>
          </w:rPr>
          <w:tab/>
        </w:r>
        <w:r w:rsidR="007D2133" w:rsidRPr="00ED5666">
          <w:rPr>
            <w:rStyle w:val="Hyperlink"/>
            <w:noProof/>
          </w:rPr>
          <w:t>Impact of Economic Downturn on Organisation Non-Statutory Funding</w:t>
        </w:r>
        <w:r w:rsidR="007D2133">
          <w:rPr>
            <w:noProof/>
            <w:webHidden/>
          </w:rPr>
          <w:tab/>
        </w:r>
        <w:r>
          <w:rPr>
            <w:noProof/>
            <w:webHidden/>
          </w:rPr>
          <w:fldChar w:fldCharType="begin"/>
        </w:r>
        <w:r w:rsidR="007D2133">
          <w:rPr>
            <w:noProof/>
            <w:webHidden/>
          </w:rPr>
          <w:instrText xml:space="preserve"> PAGEREF _Toc271024880 \h </w:instrText>
        </w:r>
        <w:r>
          <w:rPr>
            <w:noProof/>
            <w:webHidden/>
          </w:rPr>
        </w:r>
        <w:r>
          <w:rPr>
            <w:noProof/>
            <w:webHidden/>
          </w:rPr>
          <w:fldChar w:fldCharType="separate"/>
        </w:r>
        <w:r w:rsidR="003F7BA6">
          <w:rPr>
            <w:noProof/>
            <w:webHidden/>
          </w:rPr>
          <w:t>15</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881" w:history="1">
        <w:r w:rsidR="007D2133" w:rsidRPr="00ED5666">
          <w:rPr>
            <w:rStyle w:val="Hyperlink"/>
            <w:noProof/>
          </w:rPr>
          <w:t>3.6</w:t>
        </w:r>
        <w:r w:rsidR="007D2133">
          <w:rPr>
            <w:noProof/>
            <w:lang w:eastAsia="en-IE" w:bidi="ar-SA"/>
          </w:rPr>
          <w:tab/>
        </w:r>
        <w:r w:rsidR="007D2133" w:rsidRPr="00ED5666">
          <w:rPr>
            <w:rStyle w:val="Hyperlink"/>
            <w:noProof/>
          </w:rPr>
          <w:t>Effort to Raise Organisation Income</w:t>
        </w:r>
        <w:r w:rsidR="007D2133">
          <w:rPr>
            <w:noProof/>
            <w:webHidden/>
          </w:rPr>
          <w:tab/>
        </w:r>
        <w:r>
          <w:rPr>
            <w:noProof/>
            <w:webHidden/>
          </w:rPr>
          <w:fldChar w:fldCharType="begin"/>
        </w:r>
        <w:r w:rsidR="007D2133">
          <w:rPr>
            <w:noProof/>
            <w:webHidden/>
          </w:rPr>
          <w:instrText xml:space="preserve"> PAGEREF _Toc271024881 \h </w:instrText>
        </w:r>
        <w:r>
          <w:rPr>
            <w:noProof/>
            <w:webHidden/>
          </w:rPr>
        </w:r>
        <w:r>
          <w:rPr>
            <w:noProof/>
            <w:webHidden/>
          </w:rPr>
          <w:fldChar w:fldCharType="separate"/>
        </w:r>
        <w:r w:rsidR="003F7BA6">
          <w:rPr>
            <w:noProof/>
            <w:webHidden/>
          </w:rPr>
          <w:t>16</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882" w:history="1">
        <w:r w:rsidR="007D2133" w:rsidRPr="00ED5666">
          <w:rPr>
            <w:rStyle w:val="Hyperlink"/>
            <w:noProof/>
          </w:rPr>
          <w:t>3.7</w:t>
        </w:r>
        <w:r w:rsidR="007D2133">
          <w:rPr>
            <w:noProof/>
            <w:lang w:eastAsia="en-IE" w:bidi="ar-SA"/>
          </w:rPr>
          <w:tab/>
        </w:r>
        <w:r w:rsidR="007D2133" w:rsidRPr="00ED5666">
          <w:rPr>
            <w:rStyle w:val="Hyperlink"/>
            <w:noProof/>
          </w:rPr>
          <w:t>Demand for Services Provided by Voluntary Disability Organisations</w:t>
        </w:r>
        <w:r w:rsidR="007D2133">
          <w:rPr>
            <w:noProof/>
            <w:webHidden/>
          </w:rPr>
          <w:tab/>
        </w:r>
        <w:r>
          <w:rPr>
            <w:noProof/>
            <w:webHidden/>
          </w:rPr>
          <w:fldChar w:fldCharType="begin"/>
        </w:r>
        <w:r w:rsidR="007D2133">
          <w:rPr>
            <w:noProof/>
            <w:webHidden/>
          </w:rPr>
          <w:instrText xml:space="preserve"> PAGEREF _Toc271024882 \h </w:instrText>
        </w:r>
        <w:r>
          <w:rPr>
            <w:noProof/>
            <w:webHidden/>
          </w:rPr>
        </w:r>
        <w:r>
          <w:rPr>
            <w:noProof/>
            <w:webHidden/>
          </w:rPr>
          <w:fldChar w:fldCharType="separate"/>
        </w:r>
        <w:r w:rsidR="003F7BA6">
          <w:rPr>
            <w:noProof/>
            <w:webHidden/>
          </w:rPr>
          <w:t>17</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883" w:history="1">
        <w:r w:rsidR="007D2133" w:rsidRPr="00ED5666">
          <w:rPr>
            <w:rStyle w:val="Hyperlink"/>
            <w:noProof/>
          </w:rPr>
          <w:t>3.8</w:t>
        </w:r>
        <w:r w:rsidR="007D2133">
          <w:rPr>
            <w:noProof/>
            <w:lang w:eastAsia="en-IE" w:bidi="ar-SA"/>
          </w:rPr>
          <w:tab/>
        </w:r>
        <w:r w:rsidR="007D2133" w:rsidRPr="00ED5666">
          <w:rPr>
            <w:rStyle w:val="Hyperlink"/>
            <w:noProof/>
          </w:rPr>
          <w:t>Conclusion</w:t>
        </w:r>
        <w:r w:rsidR="007D2133">
          <w:rPr>
            <w:noProof/>
            <w:webHidden/>
          </w:rPr>
          <w:tab/>
        </w:r>
        <w:r>
          <w:rPr>
            <w:noProof/>
            <w:webHidden/>
          </w:rPr>
          <w:fldChar w:fldCharType="begin"/>
        </w:r>
        <w:r w:rsidR="007D2133">
          <w:rPr>
            <w:noProof/>
            <w:webHidden/>
          </w:rPr>
          <w:instrText xml:space="preserve"> PAGEREF _Toc271024883 \h </w:instrText>
        </w:r>
        <w:r>
          <w:rPr>
            <w:noProof/>
            <w:webHidden/>
          </w:rPr>
        </w:r>
        <w:r>
          <w:rPr>
            <w:noProof/>
            <w:webHidden/>
          </w:rPr>
          <w:fldChar w:fldCharType="separate"/>
        </w:r>
        <w:r w:rsidR="003F7BA6">
          <w:rPr>
            <w:noProof/>
            <w:webHidden/>
          </w:rPr>
          <w:t>18</w:t>
        </w:r>
        <w:r>
          <w:rPr>
            <w:noProof/>
            <w:webHidden/>
          </w:rPr>
          <w:fldChar w:fldCharType="end"/>
        </w:r>
      </w:hyperlink>
    </w:p>
    <w:p w:rsidR="007D2133" w:rsidRDefault="00F3219A">
      <w:pPr>
        <w:pStyle w:val="TOC1"/>
        <w:tabs>
          <w:tab w:val="right" w:leader="dot" w:pos="9016"/>
        </w:tabs>
        <w:rPr>
          <w:noProof/>
          <w:sz w:val="22"/>
          <w:lang w:eastAsia="en-IE" w:bidi="ar-SA"/>
        </w:rPr>
      </w:pPr>
      <w:hyperlink w:anchor="_Toc271024884" w:history="1">
        <w:r w:rsidR="007D2133" w:rsidRPr="00ED5666">
          <w:rPr>
            <w:rStyle w:val="Hyperlink"/>
            <w:noProof/>
          </w:rPr>
          <w:t>SECTION FOUR</w:t>
        </w:r>
        <w:r w:rsidR="007D2133">
          <w:rPr>
            <w:noProof/>
            <w:webHidden/>
          </w:rPr>
          <w:tab/>
        </w:r>
        <w:r>
          <w:rPr>
            <w:noProof/>
            <w:webHidden/>
          </w:rPr>
          <w:fldChar w:fldCharType="begin"/>
        </w:r>
        <w:r w:rsidR="007D2133">
          <w:rPr>
            <w:noProof/>
            <w:webHidden/>
          </w:rPr>
          <w:instrText xml:space="preserve"> PAGEREF _Toc271024884 \h </w:instrText>
        </w:r>
        <w:r>
          <w:rPr>
            <w:noProof/>
            <w:webHidden/>
          </w:rPr>
        </w:r>
        <w:r>
          <w:rPr>
            <w:noProof/>
            <w:webHidden/>
          </w:rPr>
          <w:fldChar w:fldCharType="separate"/>
        </w:r>
        <w:r w:rsidR="003F7BA6">
          <w:rPr>
            <w:noProof/>
            <w:webHidden/>
          </w:rPr>
          <w:t>19</w:t>
        </w:r>
        <w:r>
          <w:rPr>
            <w:noProof/>
            <w:webHidden/>
          </w:rPr>
          <w:fldChar w:fldCharType="end"/>
        </w:r>
      </w:hyperlink>
    </w:p>
    <w:p w:rsidR="007D2133" w:rsidRDefault="00F3219A">
      <w:pPr>
        <w:pStyle w:val="TOC1"/>
        <w:tabs>
          <w:tab w:val="right" w:leader="dot" w:pos="9016"/>
        </w:tabs>
        <w:rPr>
          <w:noProof/>
          <w:sz w:val="22"/>
          <w:lang w:eastAsia="en-IE" w:bidi="ar-SA"/>
        </w:rPr>
      </w:pPr>
      <w:hyperlink w:anchor="_Toc271024885" w:history="1">
        <w:r w:rsidR="007D2133" w:rsidRPr="00ED5666">
          <w:rPr>
            <w:rStyle w:val="Hyperlink"/>
            <w:noProof/>
          </w:rPr>
          <w:t>Impact of the Economic Downturn on Voluntary Disability Services</w:t>
        </w:r>
        <w:r w:rsidR="007D2133">
          <w:rPr>
            <w:noProof/>
            <w:webHidden/>
          </w:rPr>
          <w:tab/>
        </w:r>
        <w:r>
          <w:rPr>
            <w:noProof/>
            <w:webHidden/>
          </w:rPr>
          <w:fldChar w:fldCharType="begin"/>
        </w:r>
        <w:r w:rsidR="007D2133">
          <w:rPr>
            <w:noProof/>
            <w:webHidden/>
          </w:rPr>
          <w:instrText xml:space="preserve"> PAGEREF _Toc271024885 \h </w:instrText>
        </w:r>
        <w:r>
          <w:rPr>
            <w:noProof/>
            <w:webHidden/>
          </w:rPr>
        </w:r>
        <w:r>
          <w:rPr>
            <w:noProof/>
            <w:webHidden/>
          </w:rPr>
          <w:fldChar w:fldCharType="separate"/>
        </w:r>
        <w:r w:rsidR="003F7BA6">
          <w:rPr>
            <w:noProof/>
            <w:webHidden/>
          </w:rPr>
          <w:t>19</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886" w:history="1">
        <w:r w:rsidR="007D2133" w:rsidRPr="00ED5666">
          <w:rPr>
            <w:rStyle w:val="Hyperlink"/>
            <w:noProof/>
          </w:rPr>
          <w:t xml:space="preserve">4.1 </w:t>
        </w:r>
        <w:r w:rsidR="007D2133">
          <w:rPr>
            <w:noProof/>
            <w:lang w:eastAsia="en-IE" w:bidi="ar-SA"/>
          </w:rPr>
          <w:tab/>
        </w:r>
        <w:r w:rsidR="007D2133" w:rsidRPr="00ED5666">
          <w:rPr>
            <w:rStyle w:val="Hyperlink"/>
            <w:noProof/>
          </w:rPr>
          <w:t>Introduction</w:t>
        </w:r>
        <w:r w:rsidR="007D2133">
          <w:rPr>
            <w:noProof/>
            <w:webHidden/>
          </w:rPr>
          <w:tab/>
        </w:r>
        <w:r>
          <w:rPr>
            <w:noProof/>
            <w:webHidden/>
          </w:rPr>
          <w:fldChar w:fldCharType="begin"/>
        </w:r>
        <w:r w:rsidR="007D2133">
          <w:rPr>
            <w:noProof/>
            <w:webHidden/>
          </w:rPr>
          <w:instrText xml:space="preserve"> PAGEREF _Toc271024886 \h </w:instrText>
        </w:r>
        <w:r>
          <w:rPr>
            <w:noProof/>
            <w:webHidden/>
          </w:rPr>
        </w:r>
        <w:r>
          <w:rPr>
            <w:noProof/>
            <w:webHidden/>
          </w:rPr>
          <w:fldChar w:fldCharType="separate"/>
        </w:r>
        <w:r w:rsidR="003F7BA6">
          <w:rPr>
            <w:noProof/>
            <w:webHidden/>
          </w:rPr>
          <w:t>19</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887" w:history="1">
        <w:r w:rsidR="007D2133" w:rsidRPr="00ED5666">
          <w:rPr>
            <w:rStyle w:val="Hyperlink"/>
            <w:noProof/>
          </w:rPr>
          <w:t>4.2</w:t>
        </w:r>
        <w:r w:rsidR="007D2133">
          <w:rPr>
            <w:noProof/>
            <w:lang w:eastAsia="en-IE" w:bidi="ar-SA"/>
          </w:rPr>
          <w:tab/>
        </w:r>
        <w:r w:rsidR="007D2133" w:rsidRPr="00ED5666">
          <w:rPr>
            <w:rStyle w:val="Hyperlink"/>
            <w:noProof/>
          </w:rPr>
          <w:t>Staff Cutbacks and Measures in Voluntary Disability Organisations</w:t>
        </w:r>
        <w:r w:rsidR="007D2133">
          <w:rPr>
            <w:noProof/>
            <w:webHidden/>
          </w:rPr>
          <w:tab/>
        </w:r>
        <w:r>
          <w:rPr>
            <w:noProof/>
            <w:webHidden/>
          </w:rPr>
          <w:fldChar w:fldCharType="begin"/>
        </w:r>
        <w:r w:rsidR="007D2133">
          <w:rPr>
            <w:noProof/>
            <w:webHidden/>
          </w:rPr>
          <w:instrText xml:space="preserve"> PAGEREF _Toc271024887 \h </w:instrText>
        </w:r>
        <w:r>
          <w:rPr>
            <w:noProof/>
            <w:webHidden/>
          </w:rPr>
        </w:r>
        <w:r>
          <w:rPr>
            <w:noProof/>
            <w:webHidden/>
          </w:rPr>
          <w:fldChar w:fldCharType="separate"/>
        </w:r>
        <w:r w:rsidR="003F7BA6">
          <w:rPr>
            <w:noProof/>
            <w:webHidden/>
          </w:rPr>
          <w:t>19</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888" w:history="1">
        <w:r w:rsidR="007D2133" w:rsidRPr="00ED5666">
          <w:rPr>
            <w:rStyle w:val="Hyperlink"/>
            <w:noProof/>
          </w:rPr>
          <w:t>4.3</w:t>
        </w:r>
        <w:r w:rsidR="007D2133">
          <w:rPr>
            <w:noProof/>
            <w:lang w:eastAsia="en-IE" w:bidi="ar-SA"/>
          </w:rPr>
          <w:tab/>
        </w:r>
        <w:r w:rsidR="007D2133" w:rsidRPr="00ED5666">
          <w:rPr>
            <w:rStyle w:val="Hyperlink"/>
            <w:noProof/>
          </w:rPr>
          <w:t>Impact on Service Delivery for People with Disabilities</w:t>
        </w:r>
        <w:r w:rsidR="007D2133">
          <w:rPr>
            <w:noProof/>
            <w:webHidden/>
          </w:rPr>
          <w:tab/>
        </w:r>
        <w:r>
          <w:rPr>
            <w:noProof/>
            <w:webHidden/>
          </w:rPr>
          <w:fldChar w:fldCharType="begin"/>
        </w:r>
        <w:r w:rsidR="007D2133">
          <w:rPr>
            <w:noProof/>
            <w:webHidden/>
          </w:rPr>
          <w:instrText xml:space="preserve"> PAGEREF _Toc271024888 \h </w:instrText>
        </w:r>
        <w:r>
          <w:rPr>
            <w:noProof/>
            <w:webHidden/>
          </w:rPr>
        </w:r>
        <w:r>
          <w:rPr>
            <w:noProof/>
            <w:webHidden/>
          </w:rPr>
          <w:fldChar w:fldCharType="separate"/>
        </w:r>
        <w:r w:rsidR="003F7BA6">
          <w:rPr>
            <w:noProof/>
            <w:webHidden/>
          </w:rPr>
          <w:t>20</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889" w:history="1">
        <w:r w:rsidR="007D2133" w:rsidRPr="00ED5666">
          <w:rPr>
            <w:rStyle w:val="Hyperlink"/>
            <w:noProof/>
          </w:rPr>
          <w:t>4.4</w:t>
        </w:r>
        <w:r w:rsidR="007D2133">
          <w:rPr>
            <w:noProof/>
            <w:lang w:eastAsia="en-IE" w:bidi="ar-SA"/>
          </w:rPr>
          <w:tab/>
        </w:r>
        <w:r w:rsidR="007D2133" w:rsidRPr="00ED5666">
          <w:rPr>
            <w:rStyle w:val="Hyperlink"/>
            <w:noProof/>
          </w:rPr>
          <w:t>Service Cuts Outside of Voluntary Disability Organisations</w:t>
        </w:r>
        <w:r w:rsidR="007D2133">
          <w:rPr>
            <w:noProof/>
            <w:webHidden/>
          </w:rPr>
          <w:tab/>
        </w:r>
        <w:r>
          <w:rPr>
            <w:noProof/>
            <w:webHidden/>
          </w:rPr>
          <w:fldChar w:fldCharType="begin"/>
        </w:r>
        <w:r w:rsidR="007D2133">
          <w:rPr>
            <w:noProof/>
            <w:webHidden/>
          </w:rPr>
          <w:instrText xml:space="preserve"> PAGEREF _Toc271024889 \h </w:instrText>
        </w:r>
        <w:r>
          <w:rPr>
            <w:noProof/>
            <w:webHidden/>
          </w:rPr>
        </w:r>
        <w:r>
          <w:rPr>
            <w:noProof/>
            <w:webHidden/>
          </w:rPr>
          <w:fldChar w:fldCharType="separate"/>
        </w:r>
        <w:r w:rsidR="003F7BA6">
          <w:rPr>
            <w:noProof/>
            <w:webHidden/>
          </w:rPr>
          <w:t>21</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890" w:history="1">
        <w:r w:rsidR="007D2133" w:rsidRPr="00ED5666">
          <w:rPr>
            <w:rStyle w:val="Hyperlink"/>
            <w:noProof/>
          </w:rPr>
          <w:t>4.5</w:t>
        </w:r>
        <w:r w:rsidR="007D2133">
          <w:rPr>
            <w:noProof/>
            <w:lang w:eastAsia="en-IE" w:bidi="ar-SA"/>
          </w:rPr>
          <w:tab/>
        </w:r>
        <w:r w:rsidR="007D2133" w:rsidRPr="00ED5666">
          <w:rPr>
            <w:rStyle w:val="Hyperlink"/>
            <w:noProof/>
          </w:rPr>
          <w:t>Impact Additional Cuts would have on Services to People with Disabilities</w:t>
        </w:r>
        <w:r w:rsidR="007D2133">
          <w:rPr>
            <w:noProof/>
            <w:webHidden/>
          </w:rPr>
          <w:tab/>
        </w:r>
        <w:r>
          <w:rPr>
            <w:noProof/>
            <w:webHidden/>
          </w:rPr>
          <w:fldChar w:fldCharType="begin"/>
        </w:r>
        <w:r w:rsidR="007D2133">
          <w:rPr>
            <w:noProof/>
            <w:webHidden/>
          </w:rPr>
          <w:instrText xml:space="preserve"> PAGEREF _Toc271024890 \h </w:instrText>
        </w:r>
        <w:r>
          <w:rPr>
            <w:noProof/>
            <w:webHidden/>
          </w:rPr>
        </w:r>
        <w:r>
          <w:rPr>
            <w:noProof/>
            <w:webHidden/>
          </w:rPr>
          <w:fldChar w:fldCharType="separate"/>
        </w:r>
        <w:r w:rsidR="003F7BA6">
          <w:rPr>
            <w:noProof/>
            <w:webHidden/>
          </w:rPr>
          <w:t>22</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891" w:history="1">
        <w:r w:rsidR="007D2133" w:rsidRPr="00ED5666">
          <w:rPr>
            <w:rStyle w:val="Hyperlink"/>
            <w:noProof/>
            <w:lang w:eastAsia="en-IE"/>
          </w:rPr>
          <w:t>4.6</w:t>
        </w:r>
        <w:r w:rsidR="007D2133">
          <w:rPr>
            <w:noProof/>
            <w:lang w:eastAsia="en-IE" w:bidi="ar-SA"/>
          </w:rPr>
          <w:tab/>
        </w:r>
        <w:r w:rsidR="007D2133" w:rsidRPr="00ED5666">
          <w:rPr>
            <w:rStyle w:val="Hyperlink"/>
            <w:noProof/>
            <w:lang w:eastAsia="en-IE"/>
          </w:rPr>
          <w:t>CONCLUSION</w:t>
        </w:r>
        <w:r w:rsidR="007D2133">
          <w:rPr>
            <w:noProof/>
            <w:webHidden/>
          </w:rPr>
          <w:tab/>
        </w:r>
        <w:r>
          <w:rPr>
            <w:noProof/>
            <w:webHidden/>
          </w:rPr>
          <w:fldChar w:fldCharType="begin"/>
        </w:r>
        <w:r w:rsidR="007D2133">
          <w:rPr>
            <w:noProof/>
            <w:webHidden/>
          </w:rPr>
          <w:instrText xml:space="preserve"> PAGEREF _Toc271024891 \h </w:instrText>
        </w:r>
        <w:r>
          <w:rPr>
            <w:noProof/>
            <w:webHidden/>
          </w:rPr>
        </w:r>
        <w:r>
          <w:rPr>
            <w:noProof/>
            <w:webHidden/>
          </w:rPr>
          <w:fldChar w:fldCharType="separate"/>
        </w:r>
        <w:r w:rsidR="003F7BA6">
          <w:rPr>
            <w:noProof/>
            <w:webHidden/>
          </w:rPr>
          <w:t>23</w:t>
        </w:r>
        <w:r>
          <w:rPr>
            <w:noProof/>
            <w:webHidden/>
          </w:rPr>
          <w:fldChar w:fldCharType="end"/>
        </w:r>
      </w:hyperlink>
    </w:p>
    <w:p w:rsidR="007D2133" w:rsidRDefault="00F3219A">
      <w:pPr>
        <w:pStyle w:val="TOC1"/>
        <w:tabs>
          <w:tab w:val="right" w:leader="dot" w:pos="9016"/>
        </w:tabs>
        <w:rPr>
          <w:noProof/>
          <w:sz w:val="22"/>
          <w:lang w:eastAsia="en-IE" w:bidi="ar-SA"/>
        </w:rPr>
      </w:pPr>
      <w:hyperlink w:anchor="_Toc271024892" w:history="1">
        <w:r w:rsidR="007D2133" w:rsidRPr="00ED5666">
          <w:rPr>
            <w:rStyle w:val="Hyperlink"/>
            <w:noProof/>
          </w:rPr>
          <w:t>SECTION FIVE</w:t>
        </w:r>
        <w:r w:rsidR="007D2133">
          <w:rPr>
            <w:noProof/>
            <w:webHidden/>
          </w:rPr>
          <w:tab/>
        </w:r>
        <w:r>
          <w:rPr>
            <w:noProof/>
            <w:webHidden/>
          </w:rPr>
          <w:fldChar w:fldCharType="begin"/>
        </w:r>
        <w:r w:rsidR="007D2133">
          <w:rPr>
            <w:noProof/>
            <w:webHidden/>
          </w:rPr>
          <w:instrText xml:space="preserve"> PAGEREF _Toc271024892 \h </w:instrText>
        </w:r>
        <w:r>
          <w:rPr>
            <w:noProof/>
            <w:webHidden/>
          </w:rPr>
        </w:r>
        <w:r>
          <w:rPr>
            <w:noProof/>
            <w:webHidden/>
          </w:rPr>
          <w:fldChar w:fldCharType="separate"/>
        </w:r>
        <w:r w:rsidR="003F7BA6">
          <w:rPr>
            <w:noProof/>
            <w:webHidden/>
          </w:rPr>
          <w:t>25</w:t>
        </w:r>
        <w:r>
          <w:rPr>
            <w:noProof/>
            <w:webHidden/>
          </w:rPr>
          <w:fldChar w:fldCharType="end"/>
        </w:r>
      </w:hyperlink>
    </w:p>
    <w:p w:rsidR="007D2133" w:rsidRDefault="00F3219A">
      <w:pPr>
        <w:pStyle w:val="TOC1"/>
        <w:tabs>
          <w:tab w:val="right" w:leader="dot" w:pos="9016"/>
        </w:tabs>
        <w:rPr>
          <w:noProof/>
          <w:sz w:val="22"/>
          <w:lang w:eastAsia="en-IE" w:bidi="ar-SA"/>
        </w:rPr>
      </w:pPr>
      <w:hyperlink w:anchor="_Toc271024893" w:history="1">
        <w:r w:rsidR="007D2133" w:rsidRPr="00ED5666">
          <w:rPr>
            <w:rStyle w:val="Hyperlink"/>
            <w:noProof/>
          </w:rPr>
          <w:t>New Opportunities for Voluntary Disability Organisations</w:t>
        </w:r>
        <w:r w:rsidR="007D2133">
          <w:rPr>
            <w:noProof/>
            <w:webHidden/>
          </w:rPr>
          <w:tab/>
        </w:r>
        <w:r>
          <w:rPr>
            <w:noProof/>
            <w:webHidden/>
          </w:rPr>
          <w:fldChar w:fldCharType="begin"/>
        </w:r>
        <w:r w:rsidR="007D2133">
          <w:rPr>
            <w:noProof/>
            <w:webHidden/>
          </w:rPr>
          <w:instrText xml:space="preserve"> PAGEREF _Toc271024893 \h </w:instrText>
        </w:r>
        <w:r>
          <w:rPr>
            <w:noProof/>
            <w:webHidden/>
          </w:rPr>
        </w:r>
        <w:r>
          <w:rPr>
            <w:noProof/>
            <w:webHidden/>
          </w:rPr>
          <w:fldChar w:fldCharType="separate"/>
        </w:r>
        <w:r w:rsidR="003F7BA6">
          <w:rPr>
            <w:noProof/>
            <w:webHidden/>
          </w:rPr>
          <w:t>25</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894" w:history="1">
        <w:r w:rsidR="007D2133" w:rsidRPr="00ED5666">
          <w:rPr>
            <w:rStyle w:val="Hyperlink"/>
            <w:noProof/>
          </w:rPr>
          <w:t>5.1</w:t>
        </w:r>
        <w:r w:rsidR="007D2133">
          <w:rPr>
            <w:noProof/>
            <w:lang w:eastAsia="en-IE" w:bidi="ar-SA"/>
          </w:rPr>
          <w:tab/>
        </w:r>
        <w:r w:rsidR="007D2133" w:rsidRPr="00ED5666">
          <w:rPr>
            <w:rStyle w:val="Hyperlink"/>
            <w:noProof/>
          </w:rPr>
          <w:t>Introduction</w:t>
        </w:r>
        <w:r w:rsidR="007D2133">
          <w:rPr>
            <w:noProof/>
            <w:webHidden/>
          </w:rPr>
          <w:tab/>
        </w:r>
        <w:r>
          <w:rPr>
            <w:noProof/>
            <w:webHidden/>
          </w:rPr>
          <w:fldChar w:fldCharType="begin"/>
        </w:r>
        <w:r w:rsidR="007D2133">
          <w:rPr>
            <w:noProof/>
            <w:webHidden/>
          </w:rPr>
          <w:instrText xml:space="preserve"> PAGEREF _Toc271024894 \h </w:instrText>
        </w:r>
        <w:r>
          <w:rPr>
            <w:noProof/>
            <w:webHidden/>
          </w:rPr>
        </w:r>
        <w:r>
          <w:rPr>
            <w:noProof/>
            <w:webHidden/>
          </w:rPr>
          <w:fldChar w:fldCharType="separate"/>
        </w:r>
        <w:r w:rsidR="003F7BA6">
          <w:rPr>
            <w:noProof/>
            <w:webHidden/>
          </w:rPr>
          <w:t>25</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895" w:history="1">
        <w:r w:rsidR="007D2133" w:rsidRPr="00ED5666">
          <w:rPr>
            <w:rStyle w:val="Hyperlink"/>
            <w:noProof/>
          </w:rPr>
          <w:t>5.2</w:t>
        </w:r>
        <w:r w:rsidR="007D2133">
          <w:rPr>
            <w:noProof/>
            <w:lang w:eastAsia="en-IE" w:bidi="ar-SA"/>
          </w:rPr>
          <w:tab/>
        </w:r>
        <w:r w:rsidR="007D2133" w:rsidRPr="00ED5666">
          <w:rPr>
            <w:rStyle w:val="Hyperlink"/>
            <w:noProof/>
          </w:rPr>
          <w:t>Opportunities Provided by the Recession</w:t>
        </w:r>
        <w:r w:rsidR="007D2133">
          <w:rPr>
            <w:noProof/>
            <w:webHidden/>
          </w:rPr>
          <w:tab/>
        </w:r>
        <w:r>
          <w:rPr>
            <w:noProof/>
            <w:webHidden/>
          </w:rPr>
          <w:fldChar w:fldCharType="begin"/>
        </w:r>
        <w:r w:rsidR="007D2133">
          <w:rPr>
            <w:noProof/>
            <w:webHidden/>
          </w:rPr>
          <w:instrText xml:space="preserve"> PAGEREF _Toc271024895 \h </w:instrText>
        </w:r>
        <w:r>
          <w:rPr>
            <w:noProof/>
            <w:webHidden/>
          </w:rPr>
        </w:r>
        <w:r>
          <w:rPr>
            <w:noProof/>
            <w:webHidden/>
          </w:rPr>
          <w:fldChar w:fldCharType="separate"/>
        </w:r>
        <w:r w:rsidR="003F7BA6">
          <w:rPr>
            <w:noProof/>
            <w:webHidden/>
          </w:rPr>
          <w:t>25</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896" w:history="1">
        <w:r w:rsidR="007D2133" w:rsidRPr="00ED5666">
          <w:rPr>
            <w:rStyle w:val="Hyperlink"/>
            <w:noProof/>
          </w:rPr>
          <w:t>5.3</w:t>
        </w:r>
        <w:r w:rsidR="007D2133">
          <w:rPr>
            <w:noProof/>
            <w:lang w:eastAsia="en-IE" w:bidi="ar-SA"/>
          </w:rPr>
          <w:tab/>
        </w:r>
        <w:r w:rsidR="007D2133" w:rsidRPr="00ED5666">
          <w:rPr>
            <w:rStyle w:val="Hyperlink"/>
            <w:noProof/>
          </w:rPr>
          <w:t>Further Opportunities Provided by the Recession</w:t>
        </w:r>
        <w:r w:rsidR="007D2133">
          <w:rPr>
            <w:noProof/>
            <w:webHidden/>
          </w:rPr>
          <w:tab/>
        </w:r>
        <w:r>
          <w:rPr>
            <w:noProof/>
            <w:webHidden/>
          </w:rPr>
          <w:fldChar w:fldCharType="begin"/>
        </w:r>
        <w:r w:rsidR="007D2133">
          <w:rPr>
            <w:noProof/>
            <w:webHidden/>
          </w:rPr>
          <w:instrText xml:space="preserve"> PAGEREF _Toc271024896 \h </w:instrText>
        </w:r>
        <w:r>
          <w:rPr>
            <w:noProof/>
            <w:webHidden/>
          </w:rPr>
        </w:r>
        <w:r>
          <w:rPr>
            <w:noProof/>
            <w:webHidden/>
          </w:rPr>
          <w:fldChar w:fldCharType="separate"/>
        </w:r>
        <w:r w:rsidR="003F7BA6">
          <w:rPr>
            <w:noProof/>
            <w:webHidden/>
          </w:rPr>
          <w:t>25</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897" w:history="1">
        <w:r w:rsidR="007D2133" w:rsidRPr="00ED5666">
          <w:rPr>
            <w:rStyle w:val="Hyperlink"/>
            <w:noProof/>
          </w:rPr>
          <w:t>5.4</w:t>
        </w:r>
        <w:r w:rsidR="007D2133">
          <w:rPr>
            <w:noProof/>
            <w:lang w:eastAsia="en-IE" w:bidi="ar-SA"/>
          </w:rPr>
          <w:tab/>
        </w:r>
        <w:r w:rsidR="007D2133" w:rsidRPr="00ED5666">
          <w:rPr>
            <w:rStyle w:val="Hyperlink"/>
            <w:noProof/>
          </w:rPr>
          <w:t>Conclusion</w:t>
        </w:r>
        <w:r w:rsidR="007D2133">
          <w:rPr>
            <w:noProof/>
            <w:webHidden/>
          </w:rPr>
          <w:tab/>
        </w:r>
        <w:r>
          <w:rPr>
            <w:noProof/>
            <w:webHidden/>
          </w:rPr>
          <w:fldChar w:fldCharType="begin"/>
        </w:r>
        <w:r w:rsidR="007D2133">
          <w:rPr>
            <w:noProof/>
            <w:webHidden/>
          </w:rPr>
          <w:instrText xml:space="preserve"> PAGEREF _Toc271024897 \h </w:instrText>
        </w:r>
        <w:r>
          <w:rPr>
            <w:noProof/>
            <w:webHidden/>
          </w:rPr>
        </w:r>
        <w:r>
          <w:rPr>
            <w:noProof/>
            <w:webHidden/>
          </w:rPr>
          <w:fldChar w:fldCharType="separate"/>
        </w:r>
        <w:r w:rsidR="003F7BA6">
          <w:rPr>
            <w:noProof/>
            <w:webHidden/>
          </w:rPr>
          <w:t>26</w:t>
        </w:r>
        <w:r>
          <w:rPr>
            <w:noProof/>
            <w:webHidden/>
          </w:rPr>
          <w:fldChar w:fldCharType="end"/>
        </w:r>
      </w:hyperlink>
    </w:p>
    <w:p w:rsidR="007D2133" w:rsidRDefault="00F3219A">
      <w:pPr>
        <w:pStyle w:val="TOC1"/>
        <w:tabs>
          <w:tab w:val="right" w:leader="dot" w:pos="9016"/>
        </w:tabs>
        <w:rPr>
          <w:noProof/>
          <w:sz w:val="22"/>
          <w:lang w:eastAsia="en-IE" w:bidi="ar-SA"/>
        </w:rPr>
      </w:pPr>
      <w:hyperlink w:anchor="_Toc271024898" w:history="1">
        <w:r w:rsidR="007D2133" w:rsidRPr="00ED5666">
          <w:rPr>
            <w:rStyle w:val="Hyperlink"/>
            <w:noProof/>
          </w:rPr>
          <w:t>SECTION SIX</w:t>
        </w:r>
        <w:r w:rsidR="007D2133">
          <w:rPr>
            <w:noProof/>
            <w:webHidden/>
          </w:rPr>
          <w:tab/>
        </w:r>
        <w:r>
          <w:rPr>
            <w:noProof/>
            <w:webHidden/>
          </w:rPr>
          <w:fldChar w:fldCharType="begin"/>
        </w:r>
        <w:r w:rsidR="007D2133">
          <w:rPr>
            <w:noProof/>
            <w:webHidden/>
          </w:rPr>
          <w:instrText xml:space="preserve"> PAGEREF _Toc271024898 \h </w:instrText>
        </w:r>
        <w:r>
          <w:rPr>
            <w:noProof/>
            <w:webHidden/>
          </w:rPr>
        </w:r>
        <w:r>
          <w:rPr>
            <w:noProof/>
            <w:webHidden/>
          </w:rPr>
          <w:fldChar w:fldCharType="separate"/>
        </w:r>
        <w:r w:rsidR="003F7BA6">
          <w:rPr>
            <w:noProof/>
            <w:webHidden/>
          </w:rPr>
          <w:t>27</w:t>
        </w:r>
        <w:r>
          <w:rPr>
            <w:noProof/>
            <w:webHidden/>
          </w:rPr>
          <w:fldChar w:fldCharType="end"/>
        </w:r>
      </w:hyperlink>
    </w:p>
    <w:p w:rsidR="007D2133" w:rsidRDefault="00F3219A">
      <w:pPr>
        <w:pStyle w:val="TOC1"/>
        <w:tabs>
          <w:tab w:val="right" w:leader="dot" w:pos="9016"/>
        </w:tabs>
        <w:rPr>
          <w:noProof/>
          <w:sz w:val="22"/>
          <w:lang w:eastAsia="en-IE" w:bidi="ar-SA"/>
        </w:rPr>
      </w:pPr>
      <w:hyperlink w:anchor="_Toc271024899" w:history="1">
        <w:r w:rsidR="007D2133" w:rsidRPr="00ED5666">
          <w:rPr>
            <w:rStyle w:val="Hyperlink"/>
            <w:noProof/>
          </w:rPr>
          <w:t>Conclusion and Recommendations</w:t>
        </w:r>
        <w:r w:rsidR="007D2133">
          <w:rPr>
            <w:noProof/>
            <w:webHidden/>
          </w:rPr>
          <w:tab/>
        </w:r>
        <w:r>
          <w:rPr>
            <w:noProof/>
            <w:webHidden/>
          </w:rPr>
          <w:fldChar w:fldCharType="begin"/>
        </w:r>
        <w:r w:rsidR="007D2133">
          <w:rPr>
            <w:noProof/>
            <w:webHidden/>
          </w:rPr>
          <w:instrText xml:space="preserve"> PAGEREF _Toc271024899 \h </w:instrText>
        </w:r>
        <w:r>
          <w:rPr>
            <w:noProof/>
            <w:webHidden/>
          </w:rPr>
        </w:r>
        <w:r>
          <w:rPr>
            <w:noProof/>
            <w:webHidden/>
          </w:rPr>
          <w:fldChar w:fldCharType="separate"/>
        </w:r>
        <w:r w:rsidR="003F7BA6">
          <w:rPr>
            <w:noProof/>
            <w:webHidden/>
          </w:rPr>
          <w:t>27</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900" w:history="1">
        <w:r w:rsidR="007D2133" w:rsidRPr="00ED5666">
          <w:rPr>
            <w:rStyle w:val="Hyperlink"/>
            <w:rFonts w:eastAsia="Calibri"/>
            <w:noProof/>
          </w:rPr>
          <w:t>6.1</w:t>
        </w:r>
        <w:r w:rsidR="007D2133">
          <w:rPr>
            <w:noProof/>
            <w:lang w:eastAsia="en-IE" w:bidi="ar-SA"/>
          </w:rPr>
          <w:tab/>
        </w:r>
        <w:r w:rsidR="007D2133" w:rsidRPr="00ED5666">
          <w:rPr>
            <w:rStyle w:val="Hyperlink"/>
            <w:rFonts w:eastAsia="Calibri"/>
            <w:noProof/>
          </w:rPr>
          <w:t>Introduction</w:t>
        </w:r>
        <w:r w:rsidR="007D2133">
          <w:rPr>
            <w:noProof/>
            <w:webHidden/>
          </w:rPr>
          <w:tab/>
        </w:r>
        <w:r>
          <w:rPr>
            <w:noProof/>
            <w:webHidden/>
          </w:rPr>
          <w:fldChar w:fldCharType="begin"/>
        </w:r>
        <w:r w:rsidR="007D2133">
          <w:rPr>
            <w:noProof/>
            <w:webHidden/>
          </w:rPr>
          <w:instrText xml:space="preserve"> PAGEREF _Toc271024900 \h </w:instrText>
        </w:r>
        <w:r>
          <w:rPr>
            <w:noProof/>
            <w:webHidden/>
          </w:rPr>
        </w:r>
        <w:r>
          <w:rPr>
            <w:noProof/>
            <w:webHidden/>
          </w:rPr>
          <w:fldChar w:fldCharType="separate"/>
        </w:r>
        <w:r w:rsidR="003F7BA6">
          <w:rPr>
            <w:noProof/>
            <w:webHidden/>
          </w:rPr>
          <w:t>27</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901" w:history="1">
        <w:r w:rsidR="007D2133" w:rsidRPr="00ED5666">
          <w:rPr>
            <w:rStyle w:val="Hyperlink"/>
            <w:noProof/>
          </w:rPr>
          <w:t>6.2</w:t>
        </w:r>
        <w:r w:rsidR="007D2133">
          <w:rPr>
            <w:noProof/>
            <w:lang w:eastAsia="en-IE" w:bidi="ar-SA"/>
          </w:rPr>
          <w:tab/>
        </w:r>
        <w:r w:rsidR="007D2133" w:rsidRPr="00ED5666">
          <w:rPr>
            <w:rStyle w:val="Hyperlink"/>
            <w:noProof/>
          </w:rPr>
          <w:t>A Profile of DFI Membership and Funding for Voluntary Disability Organisations</w:t>
        </w:r>
        <w:r w:rsidR="007D2133">
          <w:rPr>
            <w:noProof/>
            <w:webHidden/>
          </w:rPr>
          <w:tab/>
        </w:r>
        <w:r>
          <w:rPr>
            <w:noProof/>
            <w:webHidden/>
          </w:rPr>
          <w:fldChar w:fldCharType="begin"/>
        </w:r>
        <w:r w:rsidR="007D2133">
          <w:rPr>
            <w:noProof/>
            <w:webHidden/>
          </w:rPr>
          <w:instrText xml:space="preserve"> PAGEREF _Toc271024901 \h </w:instrText>
        </w:r>
        <w:r>
          <w:rPr>
            <w:noProof/>
            <w:webHidden/>
          </w:rPr>
        </w:r>
        <w:r>
          <w:rPr>
            <w:noProof/>
            <w:webHidden/>
          </w:rPr>
          <w:fldChar w:fldCharType="separate"/>
        </w:r>
        <w:r w:rsidR="003F7BA6">
          <w:rPr>
            <w:noProof/>
            <w:webHidden/>
          </w:rPr>
          <w:t>27</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902" w:history="1">
        <w:r w:rsidR="007D2133" w:rsidRPr="00ED5666">
          <w:rPr>
            <w:rStyle w:val="Hyperlink"/>
            <w:noProof/>
          </w:rPr>
          <w:t>6.3</w:t>
        </w:r>
        <w:r w:rsidR="007D2133">
          <w:rPr>
            <w:noProof/>
            <w:lang w:eastAsia="en-IE" w:bidi="ar-SA"/>
          </w:rPr>
          <w:tab/>
        </w:r>
        <w:r w:rsidR="007D2133" w:rsidRPr="00ED5666">
          <w:rPr>
            <w:rStyle w:val="Hyperlink"/>
            <w:noProof/>
          </w:rPr>
          <w:t>Extent of Funding Cuts among DFI Members in 2009</w:t>
        </w:r>
        <w:r w:rsidR="007D2133">
          <w:rPr>
            <w:noProof/>
            <w:webHidden/>
          </w:rPr>
          <w:tab/>
        </w:r>
        <w:r>
          <w:rPr>
            <w:noProof/>
            <w:webHidden/>
          </w:rPr>
          <w:fldChar w:fldCharType="begin"/>
        </w:r>
        <w:r w:rsidR="007D2133">
          <w:rPr>
            <w:noProof/>
            <w:webHidden/>
          </w:rPr>
          <w:instrText xml:space="preserve"> PAGEREF _Toc271024902 \h </w:instrText>
        </w:r>
        <w:r>
          <w:rPr>
            <w:noProof/>
            <w:webHidden/>
          </w:rPr>
        </w:r>
        <w:r>
          <w:rPr>
            <w:noProof/>
            <w:webHidden/>
          </w:rPr>
          <w:fldChar w:fldCharType="separate"/>
        </w:r>
        <w:r w:rsidR="003F7BA6">
          <w:rPr>
            <w:noProof/>
            <w:webHidden/>
          </w:rPr>
          <w:t>27</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903" w:history="1">
        <w:r w:rsidR="007D2133" w:rsidRPr="00ED5666">
          <w:rPr>
            <w:rStyle w:val="Hyperlink"/>
            <w:rFonts w:eastAsia="Calibri"/>
            <w:noProof/>
          </w:rPr>
          <w:t>6.4</w:t>
        </w:r>
        <w:r w:rsidR="007D2133">
          <w:rPr>
            <w:noProof/>
            <w:lang w:eastAsia="en-IE" w:bidi="ar-SA"/>
          </w:rPr>
          <w:tab/>
        </w:r>
        <w:r w:rsidR="007D2133" w:rsidRPr="00ED5666">
          <w:rPr>
            <w:rStyle w:val="Hyperlink"/>
            <w:rFonts w:eastAsia="Calibri"/>
            <w:noProof/>
          </w:rPr>
          <w:t>The impact of the recession on DFI members and their ability to provide services to people with disabilities</w:t>
        </w:r>
        <w:r w:rsidR="007D2133">
          <w:rPr>
            <w:noProof/>
            <w:webHidden/>
          </w:rPr>
          <w:tab/>
        </w:r>
        <w:r>
          <w:rPr>
            <w:noProof/>
            <w:webHidden/>
          </w:rPr>
          <w:fldChar w:fldCharType="begin"/>
        </w:r>
        <w:r w:rsidR="007D2133">
          <w:rPr>
            <w:noProof/>
            <w:webHidden/>
          </w:rPr>
          <w:instrText xml:space="preserve"> PAGEREF _Toc271024903 \h </w:instrText>
        </w:r>
        <w:r>
          <w:rPr>
            <w:noProof/>
            <w:webHidden/>
          </w:rPr>
        </w:r>
        <w:r>
          <w:rPr>
            <w:noProof/>
            <w:webHidden/>
          </w:rPr>
          <w:fldChar w:fldCharType="separate"/>
        </w:r>
        <w:r w:rsidR="003F7BA6">
          <w:rPr>
            <w:noProof/>
            <w:webHidden/>
          </w:rPr>
          <w:t>28</w:t>
        </w:r>
        <w:r>
          <w:rPr>
            <w:noProof/>
            <w:webHidden/>
          </w:rPr>
          <w:fldChar w:fldCharType="end"/>
        </w:r>
      </w:hyperlink>
    </w:p>
    <w:p w:rsidR="007D2133" w:rsidRDefault="00F3219A">
      <w:pPr>
        <w:pStyle w:val="TOC2"/>
        <w:tabs>
          <w:tab w:val="left" w:pos="880"/>
          <w:tab w:val="right" w:leader="dot" w:pos="9016"/>
        </w:tabs>
        <w:rPr>
          <w:noProof/>
          <w:lang w:eastAsia="en-IE" w:bidi="ar-SA"/>
        </w:rPr>
      </w:pPr>
      <w:hyperlink w:anchor="_Toc271024904" w:history="1">
        <w:r w:rsidR="007D2133" w:rsidRPr="00ED5666">
          <w:rPr>
            <w:rStyle w:val="Hyperlink"/>
            <w:rFonts w:eastAsia="Calibri"/>
            <w:noProof/>
          </w:rPr>
          <w:t>6.5</w:t>
        </w:r>
        <w:r w:rsidR="007D2133">
          <w:rPr>
            <w:noProof/>
            <w:lang w:eastAsia="en-IE" w:bidi="ar-SA"/>
          </w:rPr>
          <w:tab/>
        </w:r>
        <w:r w:rsidR="007D2133" w:rsidRPr="00ED5666">
          <w:rPr>
            <w:rStyle w:val="Hyperlink"/>
            <w:rFonts w:eastAsia="Calibri"/>
            <w:noProof/>
          </w:rPr>
          <w:t>To identify new opportunities that have arisen as a result of the recession</w:t>
        </w:r>
        <w:r w:rsidR="007D2133">
          <w:rPr>
            <w:noProof/>
            <w:webHidden/>
          </w:rPr>
          <w:tab/>
        </w:r>
        <w:r>
          <w:rPr>
            <w:noProof/>
            <w:webHidden/>
          </w:rPr>
          <w:fldChar w:fldCharType="begin"/>
        </w:r>
        <w:r w:rsidR="007D2133">
          <w:rPr>
            <w:noProof/>
            <w:webHidden/>
          </w:rPr>
          <w:instrText xml:space="preserve"> PAGEREF _Toc271024904 \h </w:instrText>
        </w:r>
        <w:r>
          <w:rPr>
            <w:noProof/>
            <w:webHidden/>
          </w:rPr>
        </w:r>
        <w:r>
          <w:rPr>
            <w:noProof/>
            <w:webHidden/>
          </w:rPr>
          <w:fldChar w:fldCharType="separate"/>
        </w:r>
        <w:r w:rsidR="003F7BA6">
          <w:rPr>
            <w:noProof/>
            <w:webHidden/>
          </w:rPr>
          <w:t>28</w:t>
        </w:r>
        <w:r>
          <w:rPr>
            <w:noProof/>
            <w:webHidden/>
          </w:rPr>
          <w:fldChar w:fldCharType="end"/>
        </w:r>
      </w:hyperlink>
    </w:p>
    <w:p w:rsidR="007D2133" w:rsidRDefault="00F3219A">
      <w:pPr>
        <w:pStyle w:val="TOC2"/>
        <w:tabs>
          <w:tab w:val="right" w:leader="dot" w:pos="9016"/>
        </w:tabs>
        <w:rPr>
          <w:noProof/>
          <w:lang w:eastAsia="en-IE" w:bidi="ar-SA"/>
        </w:rPr>
      </w:pPr>
      <w:hyperlink w:anchor="_Toc271024905" w:history="1">
        <w:r w:rsidR="007D2133" w:rsidRPr="00ED5666">
          <w:rPr>
            <w:rStyle w:val="Hyperlink"/>
            <w:noProof/>
          </w:rPr>
          <w:t>Recommendations</w:t>
        </w:r>
        <w:r w:rsidR="007D2133">
          <w:rPr>
            <w:noProof/>
            <w:webHidden/>
          </w:rPr>
          <w:tab/>
        </w:r>
        <w:r>
          <w:rPr>
            <w:noProof/>
            <w:webHidden/>
          </w:rPr>
          <w:fldChar w:fldCharType="begin"/>
        </w:r>
        <w:r w:rsidR="007D2133">
          <w:rPr>
            <w:noProof/>
            <w:webHidden/>
          </w:rPr>
          <w:instrText xml:space="preserve"> PAGEREF _Toc271024905 \h </w:instrText>
        </w:r>
        <w:r>
          <w:rPr>
            <w:noProof/>
            <w:webHidden/>
          </w:rPr>
        </w:r>
        <w:r>
          <w:rPr>
            <w:noProof/>
            <w:webHidden/>
          </w:rPr>
          <w:fldChar w:fldCharType="separate"/>
        </w:r>
        <w:r w:rsidR="003F7BA6">
          <w:rPr>
            <w:noProof/>
            <w:webHidden/>
          </w:rPr>
          <w:t>28</w:t>
        </w:r>
        <w:r>
          <w:rPr>
            <w:noProof/>
            <w:webHidden/>
          </w:rPr>
          <w:fldChar w:fldCharType="end"/>
        </w:r>
      </w:hyperlink>
    </w:p>
    <w:p w:rsidR="00AE7AC2" w:rsidRPr="00AE7AC2" w:rsidRDefault="00F3219A" w:rsidP="00AE7AC2">
      <w:pPr>
        <w:pStyle w:val="NoSpacing"/>
        <w:rPr>
          <w:rFonts w:ascii="Arial" w:hAnsi="Arial" w:cs="Arial"/>
          <w:sz w:val="24"/>
          <w:szCs w:val="24"/>
        </w:rPr>
        <w:sectPr w:rsidR="00AE7AC2" w:rsidRPr="00AE7AC2" w:rsidSect="00AE7AC2">
          <w:footerReference w:type="default" r:id="rId10"/>
          <w:pgSz w:w="11906" w:h="16838"/>
          <w:pgMar w:top="1440" w:right="1440" w:bottom="1440" w:left="1440" w:header="708" w:footer="708" w:gutter="0"/>
          <w:pgNumType w:start="1"/>
          <w:cols w:space="708"/>
          <w:docGrid w:linePitch="360"/>
        </w:sectPr>
      </w:pPr>
      <w:r>
        <w:rPr>
          <w:rFonts w:ascii="Arial" w:hAnsi="Arial" w:cs="Arial"/>
          <w:sz w:val="24"/>
          <w:szCs w:val="24"/>
        </w:rPr>
        <w:fldChar w:fldCharType="end"/>
      </w:r>
    </w:p>
    <w:p w:rsidR="00D20FF0" w:rsidRPr="008F2A82" w:rsidRDefault="002633BA" w:rsidP="00CC26D8">
      <w:pPr>
        <w:pStyle w:val="Title"/>
      </w:pPr>
      <w:bookmarkStart w:id="5" w:name="_Toc271024851"/>
      <w:r>
        <w:lastRenderedPageBreak/>
        <w:t>EXECUTIVE SUMMARY</w:t>
      </w:r>
      <w:bookmarkEnd w:id="5"/>
      <w:r w:rsidR="00F55798">
        <w:tab/>
      </w:r>
    </w:p>
    <w:p w:rsidR="00D20FF0" w:rsidRPr="00AE7AC2" w:rsidRDefault="00D20FF0" w:rsidP="00F55798">
      <w:pPr>
        <w:pStyle w:val="Heading2"/>
        <w:rPr>
          <w:rFonts w:eastAsia="Calibri"/>
        </w:rPr>
      </w:pPr>
      <w:bookmarkStart w:id="6" w:name="_Toc271024852"/>
      <w:r w:rsidRPr="00AE7AC2">
        <w:rPr>
          <w:rFonts w:eastAsia="Calibri"/>
        </w:rPr>
        <w:t>Background Information</w:t>
      </w:r>
      <w:bookmarkEnd w:id="6"/>
    </w:p>
    <w:p w:rsidR="00D20FF0" w:rsidRPr="00AE7AC2" w:rsidRDefault="00D20FF0" w:rsidP="00AE7AC2">
      <w:pPr>
        <w:pStyle w:val="NoSpacing"/>
        <w:rPr>
          <w:rFonts w:ascii="Arial" w:eastAsia="Calibri" w:hAnsi="Arial" w:cs="Arial"/>
          <w:sz w:val="24"/>
          <w:szCs w:val="24"/>
        </w:rPr>
      </w:pPr>
      <w:r w:rsidRPr="00AE7AC2">
        <w:rPr>
          <w:rFonts w:ascii="Arial" w:eastAsia="Calibri" w:hAnsi="Arial" w:cs="Arial"/>
          <w:sz w:val="24"/>
          <w:szCs w:val="24"/>
        </w:rPr>
        <w:t xml:space="preserve">Given the extent of services provided by voluntary disability organisations to people with disabilities, DFI wanted to examine the impact that the economic downturn was having on member organisations.  In particular, DFI needed more information on how voluntary disability organisations are funded generally and the impact that funding cuts are having on these organisations and their service users or members.  This information will help in better supporting our members in the future. </w:t>
      </w:r>
    </w:p>
    <w:p w:rsidR="00D20FF0" w:rsidRPr="00AE7AC2" w:rsidRDefault="00D20FF0" w:rsidP="00F55798">
      <w:pPr>
        <w:pStyle w:val="Heading2"/>
        <w:rPr>
          <w:rFonts w:eastAsia="Calibri"/>
        </w:rPr>
      </w:pPr>
      <w:bookmarkStart w:id="7" w:name="_Toc271024853"/>
      <w:r w:rsidRPr="00AE7AC2">
        <w:rPr>
          <w:rFonts w:eastAsia="Calibri"/>
        </w:rPr>
        <w:t>Research Aims and Objectives</w:t>
      </w:r>
      <w:bookmarkEnd w:id="7"/>
    </w:p>
    <w:p w:rsidR="00D20FF0" w:rsidRPr="00AE7AC2" w:rsidRDefault="00D20FF0" w:rsidP="00AE7AC2">
      <w:pPr>
        <w:pStyle w:val="NoSpacing"/>
        <w:rPr>
          <w:rFonts w:ascii="Arial" w:eastAsia="Calibri" w:hAnsi="Arial" w:cs="Arial"/>
          <w:sz w:val="24"/>
          <w:szCs w:val="24"/>
        </w:rPr>
      </w:pPr>
      <w:r w:rsidRPr="00AE7AC2">
        <w:rPr>
          <w:rFonts w:ascii="Arial" w:eastAsia="Calibri" w:hAnsi="Arial" w:cs="Arial"/>
          <w:sz w:val="24"/>
          <w:szCs w:val="24"/>
        </w:rPr>
        <w:t xml:space="preserve">The central research question is to examine the impact of the recession on funding for voluntary disability organisation and in particular among small to medium organisations.  </w:t>
      </w:r>
    </w:p>
    <w:p w:rsidR="00D20FF0" w:rsidRPr="00AE7AC2" w:rsidRDefault="00D20FF0" w:rsidP="00AE7AC2">
      <w:pPr>
        <w:pStyle w:val="NoSpacing"/>
        <w:rPr>
          <w:rFonts w:ascii="Arial" w:eastAsia="Calibri" w:hAnsi="Arial" w:cs="Arial"/>
          <w:sz w:val="24"/>
          <w:szCs w:val="24"/>
        </w:rPr>
      </w:pPr>
    </w:p>
    <w:p w:rsidR="00D20FF0" w:rsidRPr="00AE7AC2" w:rsidRDefault="00D20FF0" w:rsidP="00AE7AC2">
      <w:pPr>
        <w:pStyle w:val="NoSpacing"/>
        <w:rPr>
          <w:rFonts w:ascii="Arial" w:eastAsia="Calibri" w:hAnsi="Arial" w:cs="Arial"/>
          <w:sz w:val="24"/>
          <w:szCs w:val="24"/>
        </w:rPr>
      </w:pPr>
      <w:r w:rsidRPr="00AE7AC2">
        <w:rPr>
          <w:rFonts w:ascii="Arial" w:eastAsia="Calibri" w:hAnsi="Arial" w:cs="Arial"/>
          <w:sz w:val="24"/>
          <w:szCs w:val="24"/>
        </w:rPr>
        <w:t>A number of sub-questions were identified in order to fully address the central question and to structure the report.  These are:</w:t>
      </w:r>
    </w:p>
    <w:p w:rsidR="00D20FF0" w:rsidRPr="00AE7AC2" w:rsidRDefault="00D20FF0" w:rsidP="00AE7AC2">
      <w:pPr>
        <w:pStyle w:val="NoSpacing"/>
        <w:rPr>
          <w:rFonts w:ascii="Arial" w:eastAsia="Calibri" w:hAnsi="Arial" w:cs="Arial"/>
          <w:sz w:val="24"/>
          <w:szCs w:val="24"/>
        </w:rPr>
      </w:pPr>
    </w:p>
    <w:p w:rsidR="00D20FF0" w:rsidRPr="00AE7AC2" w:rsidRDefault="00D20FF0" w:rsidP="0073508B">
      <w:pPr>
        <w:pStyle w:val="NoSpacing"/>
        <w:numPr>
          <w:ilvl w:val="0"/>
          <w:numId w:val="12"/>
        </w:numPr>
        <w:rPr>
          <w:rFonts w:ascii="Arial" w:eastAsia="Calibri" w:hAnsi="Arial" w:cs="Arial"/>
          <w:sz w:val="24"/>
          <w:szCs w:val="24"/>
        </w:rPr>
      </w:pPr>
      <w:r w:rsidRPr="00AE7AC2">
        <w:rPr>
          <w:rFonts w:ascii="Arial" w:eastAsia="Calibri" w:hAnsi="Arial" w:cs="Arial"/>
          <w:sz w:val="24"/>
          <w:szCs w:val="24"/>
        </w:rPr>
        <w:t>To examine the demographic and organisational profile of DFI members</w:t>
      </w:r>
    </w:p>
    <w:p w:rsidR="00D20FF0" w:rsidRPr="00AE7AC2" w:rsidRDefault="00D20FF0" w:rsidP="0073508B">
      <w:pPr>
        <w:pStyle w:val="NoSpacing"/>
        <w:numPr>
          <w:ilvl w:val="0"/>
          <w:numId w:val="12"/>
        </w:numPr>
        <w:rPr>
          <w:rFonts w:ascii="Arial" w:eastAsia="Calibri" w:hAnsi="Arial" w:cs="Arial"/>
          <w:sz w:val="24"/>
          <w:szCs w:val="24"/>
        </w:rPr>
      </w:pPr>
      <w:r w:rsidRPr="00AE7AC2">
        <w:rPr>
          <w:rFonts w:ascii="Arial" w:eastAsia="Calibri" w:hAnsi="Arial" w:cs="Arial"/>
          <w:sz w:val="24"/>
          <w:szCs w:val="24"/>
        </w:rPr>
        <w:t>To provide an overview of funding for voluntary disability organisations</w:t>
      </w:r>
    </w:p>
    <w:p w:rsidR="00D20FF0" w:rsidRPr="00AE7AC2" w:rsidRDefault="00D20FF0" w:rsidP="0073508B">
      <w:pPr>
        <w:pStyle w:val="NoSpacing"/>
        <w:numPr>
          <w:ilvl w:val="0"/>
          <w:numId w:val="12"/>
        </w:numPr>
        <w:rPr>
          <w:rFonts w:ascii="Arial" w:eastAsia="Calibri" w:hAnsi="Arial" w:cs="Arial"/>
          <w:sz w:val="24"/>
          <w:szCs w:val="24"/>
        </w:rPr>
      </w:pPr>
      <w:r w:rsidRPr="00AE7AC2">
        <w:rPr>
          <w:rFonts w:ascii="Arial" w:eastAsia="Calibri" w:hAnsi="Arial" w:cs="Arial"/>
          <w:sz w:val="24"/>
          <w:szCs w:val="24"/>
        </w:rPr>
        <w:t>To examine the extent of funding cuts among DFI members in 2009</w:t>
      </w:r>
    </w:p>
    <w:p w:rsidR="00D20FF0" w:rsidRPr="00AE7AC2" w:rsidRDefault="00D20FF0" w:rsidP="0073508B">
      <w:pPr>
        <w:pStyle w:val="NoSpacing"/>
        <w:numPr>
          <w:ilvl w:val="0"/>
          <w:numId w:val="12"/>
        </w:numPr>
        <w:rPr>
          <w:rFonts w:ascii="Arial" w:eastAsia="Calibri" w:hAnsi="Arial" w:cs="Arial"/>
          <w:sz w:val="24"/>
          <w:szCs w:val="24"/>
        </w:rPr>
      </w:pPr>
      <w:r w:rsidRPr="00AE7AC2">
        <w:rPr>
          <w:rFonts w:ascii="Arial" w:eastAsia="Calibri" w:hAnsi="Arial" w:cs="Arial"/>
          <w:sz w:val="24"/>
          <w:szCs w:val="24"/>
        </w:rPr>
        <w:t>To identify what impact, if any, the recession is having on DFI members and their ability to provide services to people with disabilities</w:t>
      </w:r>
    </w:p>
    <w:p w:rsidR="00D20FF0" w:rsidRPr="00AE7AC2" w:rsidRDefault="00D20FF0" w:rsidP="0073508B">
      <w:pPr>
        <w:pStyle w:val="NoSpacing"/>
        <w:numPr>
          <w:ilvl w:val="0"/>
          <w:numId w:val="12"/>
        </w:numPr>
        <w:rPr>
          <w:rFonts w:ascii="Arial" w:eastAsia="Calibri" w:hAnsi="Arial" w:cs="Arial"/>
          <w:sz w:val="24"/>
          <w:szCs w:val="24"/>
        </w:rPr>
      </w:pPr>
      <w:r w:rsidRPr="00AE7AC2">
        <w:rPr>
          <w:rFonts w:ascii="Arial" w:eastAsia="Calibri" w:hAnsi="Arial" w:cs="Arial"/>
          <w:sz w:val="24"/>
          <w:szCs w:val="24"/>
        </w:rPr>
        <w:t>To identify new opportunities that have arisen as a result of the recession</w:t>
      </w:r>
    </w:p>
    <w:p w:rsidR="00D20FF0" w:rsidRPr="00AE7AC2" w:rsidRDefault="00D20FF0" w:rsidP="00F55798">
      <w:pPr>
        <w:pStyle w:val="Heading2"/>
      </w:pPr>
      <w:bookmarkStart w:id="8" w:name="_Toc271024854"/>
      <w:r w:rsidRPr="00AE7AC2">
        <w:t>The Profile of the DFI Membership</w:t>
      </w:r>
      <w:bookmarkEnd w:id="8"/>
    </w:p>
    <w:p w:rsidR="00563724" w:rsidRPr="00AE7AC2" w:rsidRDefault="00563724" w:rsidP="0073508B">
      <w:pPr>
        <w:pStyle w:val="NoSpacing"/>
        <w:numPr>
          <w:ilvl w:val="0"/>
          <w:numId w:val="13"/>
        </w:numPr>
        <w:rPr>
          <w:rFonts w:ascii="Arial" w:hAnsi="Arial" w:cs="Arial"/>
          <w:sz w:val="24"/>
          <w:szCs w:val="24"/>
        </w:rPr>
      </w:pPr>
      <w:r w:rsidRPr="00AE7AC2">
        <w:rPr>
          <w:rFonts w:ascii="Arial" w:hAnsi="Arial" w:cs="Arial"/>
          <w:sz w:val="24"/>
          <w:szCs w:val="24"/>
        </w:rPr>
        <w:t xml:space="preserve">Overall, 69 out of 120 organisations responded to the survey.  This represents a 58% response rate and is a meaningful representation of the DFI membership </w:t>
      </w:r>
    </w:p>
    <w:p w:rsidR="00D20FF0" w:rsidRPr="00AE7AC2" w:rsidRDefault="00D20FF0" w:rsidP="0073508B">
      <w:pPr>
        <w:pStyle w:val="NoSpacing"/>
        <w:numPr>
          <w:ilvl w:val="0"/>
          <w:numId w:val="13"/>
        </w:numPr>
        <w:rPr>
          <w:rFonts w:ascii="Arial" w:hAnsi="Arial" w:cs="Arial"/>
          <w:sz w:val="24"/>
          <w:szCs w:val="24"/>
        </w:rPr>
      </w:pPr>
      <w:r w:rsidRPr="00AE7AC2">
        <w:rPr>
          <w:rFonts w:ascii="Arial" w:hAnsi="Arial" w:cs="Arial"/>
          <w:sz w:val="24"/>
          <w:szCs w:val="24"/>
        </w:rPr>
        <w:t>DFI member organisations are varied, representing a large number of disabilities and providing multiple health and social related services to people with disabilities.</w:t>
      </w:r>
    </w:p>
    <w:p w:rsidR="00D20FF0" w:rsidRPr="00AE7AC2" w:rsidRDefault="00D20FF0" w:rsidP="0073508B">
      <w:pPr>
        <w:pStyle w:val="NoSpacing"/>
        <w:numPr>
          <w:ilvl w:val="0"/>
          <w:numId w:val="13"/>
        </w:numPr>
        <w:rPr>
          <w:rFonts w:ascii="Arial" w:hAnsi="Arial" w:cs="Arial"/>
          <w:sz w:val="24"/>
          <w:szCs w:val="24"/>
        </w:rPr>
      </w:pPr>
      <w:r w:rsidRPr="00AE7AC2">
        <w:rPr>
          <w:rFonts w:ascii="Arial" w:hAnsi="Arial" w:cs="Arial"/>
          <w:sz w:val="24"/>
          <w:szCs w:val="24"/>
        </w:rPr>
        <w:t xml:space="preserve">The majority of respondents (69%) had between 0-5 </w:t>
      </w:r>
      <w:proofErr w:type="gramStart"/>
      <w:r w:rsidRPr="00AE7AC2">
        <w:rPr>
          <w:rFonts w:ascii="Arial" w:hAnsi="Arial" w:cs="Arial"/>
          <w:sz w:val="24"/>
          <w:szCs w:val="24"/>
        </w:rPr>
        <w:t>or</w:t>
      </w:r>
      <w:proofErr w:type="gramEnd"/>
      <w:r w:rsidRPr="00AE7AC2">
        <w:rPr>
          <w:rFonts w:ascii="Arial" w:hAnsi="Arial" w:cs="Arial"/>
          <w:sz w:val="24"/>
          <w:szCs w:val="24"/>
        </w:rPr>
        <w:t xml:space="preserve"> 6-25 staff.</w:t>
      </w:r>
    </w:p>
    <w:p w:rsidR="00D20FF0" w:rsidRPr="00AE7AC2" w:rsidRDefault="00D20FF0" w:rsidP="0073508B">
      <w:pPr>
        <w:pStyle w:val="NoSpacing"/>
        <w:numPr>
          <w:ilvl w:val="0"/>
          <w:numId w:val="13"/>
        </w:numPr>
        <w:rPr>
          <w:rFonts w:ascii="Arial" w:hAnsi="Arial" w:cs="Arial"/>
          <w:sz w:val="24"/>
          <w:szCs w:val="24"/>
        </w:rPr>
      </w:pPr>
      <w:r w:rsidRPr="00AE7AC2">
        <w:rPr>
          <w:rFonts w:ascii="Arial" w:hAnsi="Arial" w:cs="Arial"/>
          <w:sz w:val="24"/>
          <w:szCs w:val="24"/>
        </w:rPr>
        <w:t>58 members answered questions in relation to their funding and their total combined income in 2008 was over €400 million with €341 million raised through statutory funding and a further €68</w:t>
      </w:r>
      <w:r w:rsidR="00D74EA7">
        <w:rPr>
          <w:rFonts w:ascii="Arial" w:hAnsi="Arial" w:cs="Arial"/>
          <w:sz w:val="24"/>
          <w:szCs w:val="24"/>
        </w:rPr>
        <w:t xml:space="preserve"> million</w:t>
      </w:r>
      <w:r w:rsidRPr="00AE7AC2">
        <w:rPr>
          <w:rFonts w:ascii="Arial" w:hAnsi="Arial" w:cs="Arial"/>
          <w:sz w:val="24"/>
          <w:szCs w:val="24"/>
        </w:rPr>
        <w:t xml:space="preserve"> coming from non-statutory sources such as fundraising</w:t>
      </w:r>
    </w:p>
    <w:p w:rsidR="00D20FF0" w:rsidRPr="00AE7AC2" w:rsidRDefault="00D20FF0" w:rsidP="0073508B">
      <w:pPr>
        <w:pStyle w:val="NoSpacing"/>
        <w:numPr>
          <w:ilvl w:val="0"/>
          <w:numId w:val="13"/>
        </w:numPr>
        <w:rPr>
          <w:rFonts w:ascii="Arial" w:hAnsi="Arial" w:cs="Arial"/>
          <w:sz w:val="24"/>
          <w:szCs w:val="24"/>
        </w:rPr>
      </w:pPr>
      <w:r w:rsidRPr="00AE7AC2">
        <w:rPr>
          <w:rFonts w:ascii="Arial" w:hAnsi="Arial" w:cs="Arial"/>
          <w:sz w:val="24"/>
          <w:szCs w:val="24"/>
        </w:rPr>
        <w:t>Over half of the total income for organisations with between 0-25 staff is raised through non-statutory sources such as membership fees and fundraising</w:t>
      </w:r>
    </w:p>
    <w:p w:rsidR="00D20FF0" w:rsidRPr="00AE7AC2" w:rsidRDefault="00D20FF0" w:rsidP="0073508B">
      <w:pPr>
        <w:pStyle w:val="NoSpacing"/>
        <w:numPr>
          <w:ilvl w:val="0"/>
          <w:numId w:val="13"/>
        </w:numPr>
        <w:rPr>
          <w:rFonts w:ascii="Arial" w:hAnsi="Arial" w:cs="Arial"/>
          <w:sz w:val="24"/>
          <w:szCs w:val="24"/>
        </w:rPr>
      </w:pPr>
      <w:r w:rsidRPr="00AE7AC2">
        <w:rPr>
          <w:rFonts w:ascii="Arial" w:hAnsi="Arial" w:cs="Arial"/>
          <w:sz w:val="24"/>
          <w:szCs w:val="24"/>
        </w:rPr>
        <w:t xml:space="preserve">This is compared to larger organisations who raised 12% through  non-statutory sources </w:t>
      </w:r>
      <w:r w:rsidR="0025264B">
        <w:rPr>
          <w:rFonts w:ascii="Arial" w:hAnsi="Arial" w:cs="Arial"/>
          <w:sz w:val="24"/>
          <w:szCs w:val="24"/>
        </w:rPr>
        <w:t>or €46 million</w:t>
      </w:r>
    </w:p>
    <w:p w:rsidR="00D20FF0" w:rsidRPr="00AE7AC2" w:rsidRDefault="00D20FF0" w:rsidP="0073508B">
      <w:pPr>
        <w:pStyle w:val="NoSpacing"/>
        <w:numPr>
          <w:ilvl w:val="0"/>
          <w:numId w:val="13"/>
        </w:numPr>
        <w:rPr>
          <w:rFonts w:ascii="Arial" w:hAnsi="Arial" w:cs="Arial"/>
          <w:sz w:val="24"/>
          <w:szCs w:val="24"/>
        </w:rPr>
      </w:pPr>
      <w:r w:rsidRPr="00AE7AC2">
        <w:rPr>
          <w:rFonts w:ascii="Arial" w:hAnsi="Arial" w:cs="Arial"/>
          <w:sz w:val="24"/>
          <w:szCs w:val="24"/>
        </w:rPr>
        <w:t xml:space="preserve">Eight out of ten members received some statutory money from the HSE </w:t>
      </w:r>
    </w:p>
    <w:p w:rsidR="00D20FF0" w:rsidRPr="00AE7AC2" w:rsidRDefault="0051668C" w:rsidP="00F55798">
      <w:pPr>
        <w:pStyle w:val="Heading2"/>
      </w:pPr>
      <w:r>
        <w:t xml:space="preserve">Funding Cuts among Voluntary Disability Organisations </w:t>
      </w:r>
    </w:p>
    <w:p w:rsidR="00D20FF0" w:rsidRPr="00AE7AC2" w:rsidRDefault="00D20FF0" w:rsidP="0073508B">
      <w:pPr>
        <w:pStyle w:val="NoSpacing"/>
        <w:numPr>
          <w:ilvl w:val="0"/>
          <w:numId w:val="14"/>
        </w:numPr>
        <w:rPr>
          <w:rFonts w:ascii="Arial" w:hAnsi="Arial" w:cs="Arial"/>
          <w:sz w:val="24"/>
          <w:szCs w:val="24"/>
        </w:rPr>
      </w:pPr>
      <w:r w:rsidRPr="00AE7AC2">
        <w:rPr>
          <w:rFonts w:ascii="Arial" w:hAnsi="Arial" w:cs="Arial"/>
          <w:sz w:val="24"/>
          <w:szCs w:val="24"/>
        </w:rPr>
        <w:t xml:space="preserve">Over three quarters (77% n-52) </w:t>
      </w:r>
      <w:r w:rsidR="00D46696" w:rsidRPr="00AE7AC2">
        <w:rPr>
          <w:rFonts w:ascii="Arial" w:hAnsi="Arial" w:cs="Arial"/>
          <w:sz w:val="24"/>
          <w:szCs w:val="24"/>
        </w:rPr>
        <w:t xml:space="preserve">of </w:t>
      </w:r>
      <w:r w:rsidRPr="00AE7AC2">
        <w:rPr>
          <w:rFonts w:ascii="Arial" w:hAnsi="Arial" w:cs="Arial"/>
          <w:sz w:val="24"/>
          <w:szCs w:val="24"/>
        </w:rPr>
        <w:t>organisations reported that they have been very significantly or significantly effected by the economic downturn</w:t>
      </w:r>
    </w:p>
    <w:p w:rsidR="00D20FF0" w:rsidRPr="00AE7AC2" w:rsidRDefault="00D20FF0" w:rsidP="0073508B">
      <w:pPr>
        <w:pStyle w:val="NoSpacing"/>
        <w:numPr>
          <w:ilvl w:val="0"/>
          <w:numId w:val="14"/>
        </w:numPr>
        <w:rPr>
          <w:rFonts w:ascii="Arial" w:hAnsi="Arial" w:cs="Arial"/>
          <w:sz w:val="24"/>
          <w:szCs w:val="24"/>
        </w:rPr>
      </w:pPr>
      <w:r w:rsidRPr="00AE7AC2">
        <w:rPr>
          <w:rFonts w:ascii="Arial" w:hAnsi="Arial" w:cs="Arial"/>
          <w:sz w:val="24"/>
          <w:szCs w:val="24"/>
        </w:rPr>
        <w:lastRenderedPageBreak/>
        <w:t>Nearly three  quarters (76% n-51) indicated that their total income had decreased in 2009 compared to the previous year</w:t>
      </w:r>
    </w:p>
    <w:p w:rsidR="00D20FF0" w:rsidRPr="00AE7AC2" w:rsidRDefault="00D20FF0" w:rsidP="0073508B">
      <w:pPr>
        <w:pStyle w:val="NoSpacing"/>
        <w:numPr>
          <w:ilvl w:val="0"/>
          <w:numId w:val="14"/>
        </w:numPr>
        <w:rPr>
          <w:rFonts w:ascii="Arial" w:hAnsi="Arial" w:cs="Arial"/>
          <w:sz w:val="24"/>
          <w:szCs w:val="24"/>
        </w:rPr>
      </w:pPr>
      <w:r w:rsidRPr="00AE7AC2">
        <w:rPr>
          <w:rFonts w:ascii="Arial" w:hAnsi="Arial" w:cs="Arial"/>
          <w:sz w:val="24"/>
          <w:szCs w:val="24"/>
        </w:rPr>
        <w:t>Eight out of ten organisation funded by the HSE were affected by the 3% efficiency savings in 2009</w:t>
      </w:r>
    </w:p>
    <w:p w:rsidR="00D20FF0" w:rsidRPr="00AE7AC2" w:rsidRDefault="00D20FF0" w:rsidP="0073508B">
      <w:pPr>
        <w:pStyle w:val="NoSpacing"/>
        <w:numPr>
          <w:ilvl w:val="0"/>
          <w:numId w:val="14"/>
        </w:numPr>
        <w:rPr>
          <w:rFonts w:ascii="Arial" w:hAnsi="Arial" w:cs="Arial"/>
          <w:sz w:val="24"/>
          <w:szCs w:val="24"/>
        </w:rPr>
      </w:pPr>
      <w:r w:rsidRPr="00AE7AC2">
        <w:rPr>
          <w:rFonts w:ascii="Arial" w:hAnsi="Arial" w:cs="Arial"/>
          <w:sz w:val="24"/>
          <w:szCs w:val="24"/>
        </w:rPr>
        <w:t>Non-statutor</w:t>
      </w:r>
      <w:r w:rsidR="00D46696" w:rsidRPr="00AE7AC2">
        <w:rPr>
          <w:rFonts w:ascii="Arial" w:hAnsi="Arial" w:cs="Arial"/>
          <w:sz w:val="24"/>
          <w:szCs w:val="24"/>
        </w:rPr>
        <w:t>y sources of funding were also a</w:t>
      </w:r>
      <w:r w:rsidRPr="00AE7AC2">
        <w:rPr>
          <w:rFonts w:ascii="Arial" w:hAnsi="Arial" w:cs="Arial"/>
          <w:sz w:val="24"/>
          <w:szCs w:val="24"/>
        </w:rPr>
        <w:t>ffected by the economic downturn in 2009</w:t>
      </w:r>
    </w:p>
    <w:p w:rsidR="00D20FF0" w:rsidRPr="00AE7AC2" w:rsidRDefault="00D20FF0" w:rsidP="0051668C">
      <w:pPr>
        <w:pStyle w:val="NoSpacing"/>
        <w:numPr>
          <w:ilvl w:val="1"/>
          <w:numId w:val="14"/>
        </w:numPr>
        <w:rPr>
          <w:rFonts w:ascii="Arial" w:hAnsi="Arial" w:cs="Arial"/>
          <w:sz w:val="24"/>
          <w:szCs w:val="24"/>
        </w:rPr>
      </w:pPr>
      <w:r w:rsidRPr="00AE7AC2">
        <w:rPr>
          <w:rFonts w:ascii="Arial" w:hAnsi="Arial" w:cs="Arial"/>
          <w:sz w:val="24"/>
          <w:szCs w:val="24"/>
        </w:rPr>
        <w:t>86% stated that their fundraised income was down</w:t>
      </w:r>
    </w:p>
    <w:p w:rsidR="00D20FF0" w:rsidRPr="00AE7AC2" w:rsidRDefault="00D20FF0" w:rsidP="0051668C">
      <w:pPr>
        <w:pStyle w:val="NoSpacing"/>
        <w:numPr>
          <w:ilvl w:val="1"/>
          <w:numId w:val="14"/>
        </w:numPr>
        <w:rPr>
          <w:rFonts w:ascii="Arial" w:hAnsi="Arial" w:cs="Arial"/>
          <w:sz w:val="24"/>
          <w:szCs w:val="24"/>
        </w:rPr>
      </w:pPr>
      <w:r w:rsidRPr="00AE7AC2">
        <w:rPr>
          <w:rFonts w:ascii="Arial" w:hAnsi="Arial" w:cs="Arial"/>
          <w:sz w:val="24"/>
          <w:szCs w:val="24"/>
        </w:rPr>
        <w:t>77% said that their earned income had decreased</w:t>
      </w:r>
    </w:p>
    <w:p w:rsidR="00D20FF0" w:rsidRPr="00AE7AC2" w:rsidRDefault="00D20FF0" w:rsidP="0051668C">
      <w:pPr>
        <w:pStyle w:val="NoSpacing"/>
        <w:numPr>
          <w:ilvl w:val="1"/>
          <w:numId w:val="14"/>
        </w:numPr>
        <w:rPr>
          <w:rFonts w:ascii="Arial" w:hAnsi="Arial" w:cs="Arial"/>
          <w:sz w:val="24"/>
          <w:szCs w:val="24"/>
        </w:rPr>
      </w:pPr>
      <w:r w:rsidRPr="00AE7AC2">
        <w:rPr>
          <w:rFonts w:ascii="Arial" w:hAnsi="Arial" w:cs="Arial"/>
          <w:sz w:val="24"/>
          <w:szCs w:val="24"/>
        </w:rPr>
        <w:t xml:space="preserve">85% reported a reduction in philanthropy income </w:t>
      </w:r>
    </w:p>
    <w:p w:rsidR="00EA04B2" w:rsidRPr="0051668C" w:rsidRDefault="00D20FF0" w:rsidP="00AE7AC2">
      <w:pPr>
        <w:pStyle w:val="NoSpacing"/>
        <w:numPr>
          <w:ilvl w:val="1"/>
          <w:numId w:val="14"/>
        </w:numPr>
        <w:rPr>
          <w:rFonts w:ascii="Arial" w:hAnsi="Arial" w:cs="Arial"/>
          <w:sz w:val="24"/>
          <w:szCs w:val="24"/>
        </w:rPr>
      </w:pPr>
      <w:r w:rsidRPr="00AE7AC2">
        <w:rPr>
          <w:rFonts w:ascii="Arial" w:hAnsi="Arial" w:cs="Arial"/>
          <w:sz w:val="24"/>
          <w:szCs w:val="24"/>
        </w:rPr>
        <w:t>95% agreed that their corporate sponsorship had decreased last year</w:t>
      </w:r>
    </w:p>
    <w:p w:rsidR="00D20FF0" w:rsidRPr="00AE7AC2" w:rsidRDefault="00D20FF0" w:rsidP="0073508B">
      <w:pPr>
        <w:pStyle w:val="NoSpacing"/>
        <w:numPr>
          <w:ilvl w:val="0"/>
          <w:numId w:val="14"/>
        </w:numPr>
        <w:rPr>
          <w:rFonts w:ascii="Arial" w:hAnsi="Arial" w:cs="Arial"/>
          <w:sz w:val="24"/>
          <w:szCs w:val="24"/>
        </w:rPr>
      </w:pPr>
      <w:r w:rsidRPr="00AE7AC2">
        <w:rPr>
          <w:rFonts w:ascii="Arial" w:hAnsi="Arial" w:cs="Arial"/>
          <w:sz w:val="24"/>
          <w:szCs w:val="24"/>
        </w:rPr>
        <w:t>At the same time 71% (n47) of organisations reported that their efforts to bring in income had increased in 2009 compared to the previous year.  This was mainly because people have ‘less to give’ in the current economic climate while corporate sponsorships have run dry.  Furthermore, organisations had to chase scare resources and compete against each other causing an increasing level of administration and competition for the same resources.</w:t>
      </w:r>
    </w:p>
    <w:p w:rsidR="00E876C7" w:rsidRPr="00AE7AC2" w:rsidRDefault="00E876C7" w:rsidP="0073508B">
      <w:pPr>
        <w:pStyle w:val="NoSpacing"/>
        <w:numPr>
          <w:ilvl w:val="0"/>
          <w:numId w:val="14"/>
        </w:numPr>
        <w:rPr>
          <w:rFonts w:ascii="Arial" w:hAnsi="Arial" w:cs="Arial"/>
          <w:sz w:val="24"/>
          <w:szCs w:val="24"/>
        </w:rPr>
      </w:pPr>
      <w:r w:rsidRPr="00AE7AC2">
        <w:rPr>
          <w:rFonts w:ascii="Arial" w:hAnsi="Arial" w:cs="Arial"/>
          <w:sz w:val="24"/>
          <w:szCs w:val="24"/>
        </w:rPr>
        <w:t xml:space="preserve"> </w:t>
      </w:r>
      <w:r w:rsidR="0051668C">
        <w:rPr>
          <w:rFonts w:ascii="Arial" w:hAnsi="Arial" w:cs="Arial"/>
          <w:sz w:val="24"/>
          <w:szCs w:val="24"/>
        </w:rPr>
        <w:t xml:space="preserve">A total of </w:t>
      </w:r>
      <w:r w:rsidRPr="00AE7AC2">
        <w:rPr>
          <w:rFonts w:ascii="Arial" w:hAnsi="Arial" w:cs="Arial"/>
          <w:sz w:val="24"/>
          <w:szCs w:val="24"/>
        </w:rPr>
        <w:t xml:space="preserve">75% of organisations </w:t>
      </w:r>
      <w:r w:rsidR="0051668C">
        <w:rPr>
          <w:rFonts w:ascii="Arial" w:hAnsi="Arial" w:cs="Arial"/>
          <w:sz w:val="24"/>
          <w:szCs w:val="24"/>
        </w:rPr>
        <w:t xml:space="preserve">also </w:t>
      </w:r>
      <w:r w:rsidRPr="00AE7AC2">
        <w:rPr>
          <w:rFonts w:ascii="Arial" w:hAnsi="Arial" w:cs="Arial"/>
          <w:sz w:val="24"/>
          <w:szCs w:val="24"/>
        </w:rPr>
        <w:t xml:space="preserve">reported that the demand for their organisations service had increased in 2009 </w:t>
      </w:r>
    </w:p>
    <w:p w:rsidR="00D20FF0" w:rsidRPr="00AE7AC2" w:rsidRDefault="00D20FF0" w:rsidP="00AE7AC2">
      <w:pPr>
        <w:pStyle w:val="NoSpacing"/>
        <w:rPr>
          <w:rFonts w:ascii="Arial" w:hAnsi="Arial" w:cs="Arial"/>
          <w:sz w:val="24"/>
          <w:szCs w:val="24"/>
        </w:rPr>
      </w:pPr>
    </w:p>
    <w:p w:rsidR="00D20FF0" w:rsidRPr="00AE7AC2" w:rsidRDefault="00D20FF0" w:rsidP="00F55798">
      <w:pPr>
        <w:pStyle w:val="Heading2"/>
      </w:pPr>
      <w:bookmarkStart w:id="9" w:name="_Toc271024856"/>
      <w:r w:rsidRPr="00AE7AC2">
        <w:t>Impact of the Economic Downturn on Voluntary Disability Organisations</w:t>
      </w:r>
      <w:bookmarkEnd w:id="9"/>
      <w:r w:rsidRPr="00AE7AC2">
        <w:t xml:space="preserve"> </w:t>
      </w:r>
    </w:p>
    <w:p w:rsidR="009E5BCB" w:rsidRPr="00AE7AC2" w:rsidRDefault="009E5BCB" w:rsidP="0073508B">
      <w:pPr>
        <w:pStyle w:val="NoSpacing"/>
        <w:numPr>
          <w:ilvl w:val="0"/>
          <w:numId w:val="15"/>
        </w:numPr>
        <w:rPr>
          <w:rFonts w:ascii="Arial" w:hAnsi="Arial" w:cs="Arial"/>
          <w:sz w:val="24"/>
          <w:szCs w:val="24"/>
        </w:rPr>
      </w:pPr>
      <w:r w:rsidRPr="00AE7AC2">
        <w:rPr>
          <w:rFonts w:ascii="Arial" w:hAnsi="Arial" w:cs="Arial"/>
          <w:sz w:val="24"/>
          <w:szCs w:val="24"/>
        </w:rPr>
        <w:t>Organisations have had to introduce a number of measure</w:t>
      </w:r>
      <w:r w:rsidR="00323B18">
        <w:rPr>
          <w:rFonts w:ascii="Arial" w:hAnsi="Arial" w:cs="Arial"/>
          <w:sz w:val="24"/>
          <w:szCs w:val="24"/>
        </w:rPr>
        <w:t>s</w:t>
      </w:r>
      <w:r w:rsidRPr="00AE7AC2">
        <w:rPr>
          <w:rFonts w:ascii="Arial" w:hAnsi="Arial" w:cs="Arial"/>
          <w:sz w:val="24"/>
          <w:szCs w:val="24"/>
        </w:rPr>
        <w:t xml:space="preserve"> in order to implement the funding cuts </w:t>
      </w:r>
    </w:p>
    <w:p w:rsidR="00D20FF0" w:rsidRPr="00AE7AC2" w:rsidRDefault="00D20FF0" w:rsidP="0073508B">
      <w:pPr>
        <w:pStyle w:val="NoSpacing"/>
        <w:numPr>
          <w:ilvl w:val="0"/>
          <w:numId w:val="15"/>
        </w:numPr>
        <w:rPr>
          <w:rFonts w:ascii="Arial" w:hAnsi="Arial" w:cs="Arial"/>
          <w:sz w:val="24"/>
          <w:szCs w:val="24"/>
        </w:rPr>
      </w:pPr>
      <w:r w:rsidRPr="00AE7AC2">
        <w:rPr>
          <w:rFonts w:ascii="Arial" w:hAnsi="Arial" w:cs="Arial"/>
          <w:sz w:val="24"/>
          <w:szCs w:val="24"/>
        </w:rPr>
        <w:t>The development of existing and additional ser</w:t>
      </w:r>
      <w:r w:rsidR="00EA04B2" w:rsidRPr="00AE7AC2">
        <w:rPr>
          <w:rFonts w:ascii="Arial" w:hAnsi="Arial" w:cs="Arial"/>
          <w:sz w:val="24"/>
          <w:szCs w:val="24"/>
        </w:rPr>
        <w:t>vices</w:t>
      </w:r>
      <w:r w:rsidR="009E5BCB" w:rsidRPr="00AE7AC2">
        <w:rPr>
          <w:rFonts w:ascii="Arial" w:hAnsi="Arial" w:cs="Arial"/>
          <w:sz w:val="24"/>
          <w:szCs w:val="24"/>
        </w:rPr>
        <w:t xml:space="preserve"> has been significantly </w:t>
      </w:r>
      <w:r w:rsidR="00EA04B2" w:rsidRPr="00AE7AC2">
        <w:rPr>
          <w:rFonts w:ascii="Arial" w:hAnsi="Arial" w:cs="Arial"/>
          <w:sz w:val="24"/>
          <w:szCs w:val="24"/>
        </w:rPr>
        <w:t>a</w:t>
      </w:r>
      <w:r w:rsidRPr="00AE7AC2">
        <w:rPr>
          <w:rFonts w:ascii="Arial" w:hAnsi="Arial" w:cs="Arial"/>
          <w:sz w:val="24"/>
          <w:szCs w:val="24"/>
        </w:rPr>
        <w:t xml:space="preserve">ffected </w:t>
      </w:r>
    </w:p>
    <w:p w:rsidR="00D20FF0" w:rsidRPr="00AE7AC2" w:rsidRDefault="00D20FF0" w:rsidP="0073508B">
      <w:pPr>
        <w:pStyle w:val="NoSpacing"/>
        <w:numPr>
          <w:ilvl w:val="0"/>
          <w:numId w:val="15"/>
        </w:numPr>
        <w:rPr>
          <w:rFonts w:ascii="Arial" w:hAnsi="Arial" w:cs="Arial"/>
          <w:sz w:val="24"/>
          <w:szCs w:val="24"/>
        </w:rPr>
      </w:pPr>
      <w:r w:rsidRPr="00AE7AC2">
        <w:rPr>
          <w:rFonts w:ascii="Arial" w:hAnsi="Arial" w:cs="Arial"/>
          <w:sz w:val="24"/>
          <w:szCs w:val="24"/>
        </w:rPr>
        <w:t>Two thirds of members reported that they had to freeze the development of existing services in 2009</w:t>
      </w:r>
    </w:p>
    <w:p w:rsidR="00D20FF0" w:rsidRPr="00AE7AC2" w:rsidRDefault="00D20FF0" w:rsidP="0073508B">
      <w:pPr>
        <w:pStyle w:val="NoSpacing"/>
        <w:numPr>
          <w:ilvl w:val="0"/>
          <w:numId w:val="15"/>
        </w:numPr>
        <w:rPr>
          <w:rFonts w:ascii="Arial" w:hAnsi="Arial" w:cs="Arial"/>
          <w:sz w:val="24"/>
          <w:szCs w:val="24"/>
        </w:rPr>
      </w:pPr>
      <w:r w:rsidRPr="00AE7AC2">
        <w:rPr>
          <w:rFonts w:ascii="Arial" w:hAnsi="Arial" w:cs="Arial"/>
          <w:sz w:val="24"/>
          <w:szCs w:val="24"/>
        </w:rPr>
        <w:t>51% stated that they had to hold off delivering new service programmes because of funding uncertainties.</w:t>
      </w:r>
    </w:p>
    <w:p w:rsidR="00D20FF0" w:rsidRPr="00AE7AC2" w:rsidRDefault="00D20FF0" w:rsidP="0073508B">
      <w:pPr>
        <w:pStyle w:val="NoSpacing"/>
        <w:numPr>
          <w:ilvl w:val="0"/>
          <w:numId w:val="15"/>
        </w:numPr>
        <w:rPr>
          <w:rFonts w:ascii="Arial" w:hAnsi="Arial" w:cs="Arial"/>
          <w:sz w:val="24"/>
          <w:szCs w:val="24"/>
        </w:rPr>
      </w:pPr>
      <w:r w:rsidRPr="00AE7AC2">
        <w:rPr>
          <w:rFonts w:ascii="Arial" w:hAnsi="Arial" w:cs="Arial"/>
          <w:sz w:val="24"/>
          <w:szCs w:val="24"/>
        </w:rPr>
        <w:t xml:space="preserve">58% reported that they had to delay plans to invest in capital programmes </w:t>
      </w:r>
    </w:p>
    <w:p w:rsidR="00D20FF0" w:rsidRPr="00AE7AC2" w:rsidRDefault="00D20FF0" w:rsidP="0073508B">
      <w:pPr>
        <w:pStyle w:val="NoSpacing"/>
        <w:numPr>
          <w:ilvl w:val="0"/>
          <w:numId w:val="15"/>
        </w:numPr>
        <w:rPr>
          <w:rFonts w:ascii="Arial" w:hAnsi="Arial" w:cs="Arial"/>
          <w:sz w:val="24"/>
          <w:szCs w:val="24"/>
        </w:rPr>
      </w:pPr>
      <w:r w:rsidRPr="00AE7AC2">
        <w:rPr>
          <w:rFonts w:ascii="Arial" w:hAnsi="Arial" w:cs="Arial"/>
          <w:sz w:val="24"/>
          <w:szCs w:val="24"/>
        </w:rPr>
        <w:t>Where relevant 10 out of 14 organisations had to absorb emergency respite places using existing funding</w:t>
      </w:r>
    </w:p>
    <w:p w:rsidR="00D20FF0" w:rsidRPr="00AE7AC2" w:rsidRDefault="00D20FF0" w:rsidP="0073508B">
      <w:pPr>
        <w:pStyle w:val="NoSpacing"/>
        <w:numPr>
          <w:ilvl w:val="0"/>
          <w:numId w:val="15"/>
        </w:numPr>
        <w:rPr>
          <w:rFonts w:ascii="Arial" w:hAnsi="Arial" w:cs="Arial"/>
          <w:sz w:val="24"/>
          <w:szCs w:val="24"/>
        </w:rPr>
      </w:pPr>
      <w:r w:rsidRPr="00AE7AC2">
        <w:rPr>
          <w:rFonts w:ascii="Arial" w:hAnsi="Arial" w:cs="Arial"/>
          <w:sz w:val="24"/>
          <w:szCs w:val="24"/>
        </w:rPr>
        <w:t xml:space="preserve">Staff measures were also introduced as a result of the economic downturn and it was acknowledged that this can have a negative impact on services  </w:t>
      </w:r>
    </w:p>
    <w:p w:rsidR="006442B5" w:rsidRDefault="006442B5" w:rsidP="0073508B">
      <w:pPr>
        <w:pStyle w:val="NoSpacing"/>
        <w:numPr>
          <w:ilvl w:val="0"/>
          <w:numId w:val="15"/>
        </w:numPr>
        <w:rPr>
          <w:rFonts w:ascii="Arial" w:hAnsi="Arial" w:cs="Arial"/>
          <w:sz w:val="24"/>
          <w:szCs w:val="24"/>
        </w:rPr>
      </w:pPr>
      <w:r>
        <w:rPr>
          <w:rFonts w:ascii="Arial" w:hAnsi="Arial" w:cs="Arial"/>
          <w:sz w:val="24"/>
          <w:szCs w:val="24"/>
        </w:rPr>
        <w:t xml:space="preserve">Of respondents, </w:t>
      </w:r>
    </w:p>
    <w:p w:rsidR="00D20FF0" w:rsidRPr="006442B5" w:rsidRDefault="006442B5" w:rsidP="006442B5">
      <w:pPr>
        <w:pStyle w:val="NoSpacing"/>
        <w:numPr>
          <w:ilvl w:val="1"/>
          <w:numId w:val="15"/>
        </w:numPr>
        <w:rPr>
          <w:rFonts w:ascii="Arial" w:hAnsi="Arial" w:cs="Arial"/>
          <w:sz w:val="24"/>
          <w:szCs w:val="24"/>
        </w:rPr>
      </w:pPr>
      <w:r w:rsidRPr="006442B5">
        <w:rPr>
          <w:rFonts w:ascii="Arial" w:hAnsi="Arial" w:cs="Arial"/>
          <w:sz w:val="24"/>
          <w:szCs w:val="24"/>
        </w:rPr>
        <w:t xml:space="preserve">a total of </w:t>
      </w:r>
      <w:r w:rsidR="00D20FF0" w:rsidRPr="006442B5">
        <w:rPr>
          <w:rFonts w:ascii="Arial" w:hAnsi="Arial" w:cs="Arial"/>
          <w:sz w:val="24"/>
          <w:szCs w:val="24"/>
        </w:rPr>
        <w:t xml:space="preserve">81% </w:t>
      </w:r>
      <w:r w:rsidRPr="006442B5">
        <w:rPr>
          <w:rFonts w:ascii="Arial" w:hAnsi="Arial" w:cs="Arial"/>
          <w:sz w:val="24"/>
          <w:szCs w:val="24"/>
        </w:rPr>
        <w:t xml:space="preserve">of respondents </w:t>
      </w:r>
      <w:r w:rsidR="00D20FF0" w:rsidRPr="006442B5">
        <w:rPr>
          <w:rFonts w:ascii="Arial" w:hAnsi="Arial" w:cs="Arial"/>
          <w:sz w:val="24"/>
          <w:szCs w:val="24"/>
        </w:rPr>
        <w:t xml:space="preserve">had to restrict staff travel </w:t>
      </w:r>
    </w:p>
    <w:p w:rsidR="00D20FF0" w:rsidRPr="00AE7AC2" w:rsidRDefault="006442B5" w:rsidP="006442B5">
      <w:pPr>
        <w:pStyle w:val="NoSpacing"/>
        <w:numPr>
          <w:ilvl w:val="1"/>
          <w:numId w:val="15"/>
        </w:numPr>
        <w:rPr>
          <w:rFonts w:ascii="Arial" w:hAnsi="Arial" w:cs="Arial"/>
          <w:sz w:val="24"/>
          <w:szCs w:val="24"/>
        </w:rPr>
      </w:pPr>
      <w:r>
        <w:rPr>
          <w:rFonts w:ascii="Arial" w:hAnsi="Arial" w:cs="Arial"/>
          <w:sz w:val="24"/>
          <w:szCs w:val="24"/>
        </w:rPr>
        <w:t xml:space="preserve">A further </w:t>
      </w:r>
      <w:r w:rsidR="00D20FF0" w:rsidRPr="006442B5">
        <w:rPr>
          <w:rFonts w:ascii="Arial" w:hAnsi="Arial" w:cs="Arial"/>
          <w:sz w:val="24"/>
          <w:szCs w:val="24"/>
        </w:rPr>
        <w:t>60% did not replace staff who left</w:t>
      </w:r>
    </w:p>
    <w:p w:rsidR="00D20FF0" w:rsidRPr="00AE7AC2" w:rsidRDefault="00D20FF0" w:rsidP="006442B5">
      <w:pPr>
        <w:pStyle w:val="NoSpacing"/>
        <w:numPr>
          <w:ilvl w:val="1"/>
          <w:numId w:val="15"/>
        </w:numPr>
        <w:rPr>
          <w:rFonts w:ascii="Arial" w:hAnsi="Arial" w:cs="Arial"/>
          <w:sz w:val="24"/>
          <w:szCs w:val="24"/>
        </w:rPr>
      </w:pPr>
      <w:r w:rsidRPr="00AE7AC2">
        <w:rPr>
          <w:rFonts w:ascii="Arial" w:hAnsi="Arial" w:cs="Arial"/>
          <w:sz w:val="24"/>
          <w:szCs w:val="24"/>
        </w:rPr>
        <w:t>62% restricted agency staff where relevant</w:t>
      </w:r>
    </w:p>
    <w:p w:rsidR="00D20FF0" w:rsidRPr="00AE7AC2" w:rsidRDefault="00D20FF0" w:rsidP="006442B5">
      <w:pPr>
        <w:pStyle w:val="NoSpacing"/>
        <w:numPr>
          <w:ilvl w:val="1"/>
          <w:numId w:val="15"/>
        </w:numPr>
        <w:rPr>
          <w:rFonts w:ascii="Arial" w:hAnsi="Arial" w:cs="Arial"/>
          <w:sz w:val="24"/>
          <w:szCs w:val="24"/>
        </w:rPr>
      </w:pPr>
      <w:r w:rsidRPr="00AE7AC2">
        <w:rPr>
          <w:rFonts w:ascii="Arial" w:hAnsi="Arial" w:cs="Arial"/>
          <w:sz w:val="24"/>
          <w:szCs w:val="24"/>
        </w:rPr>
        <w:t xml:space="preserve">Over a third (36%) reduced staff hours </w:t>
      </w:r>
    </w:p>
    <w:p w:rsidR="00D20FF0" w:rsidRPr="0073508B" w:rsidRDefault="00E20C3B" w:rsidP="00AE7AC2">
      <w:pPr>
        <w:pStyle w:val="NoSpacing"/>
        <w:numPr>
          <w:ilvl w:val="0"/>
          <w:numId w:val="15"/>
        </w:numPr>
        <w:rPr>
          <w:rFonts w:ascii="Arial" w:hAnsi="Arial" w:cs="Arial"/>
          <w:sz w:val="24"/>
          <w:szCs w:val="24"/>
        </w:rPr>
      </w:pPr>
      <w:r w:rsidRPr="00AE7AC2">
        <w:rPr>
          <w:rFonts w:ascii="Arial" w:hAnsi="Arial" w:cs="Arial"/>
          <w:sz w:val="24"/>
          <w:szCs w:val="24"/>
        </w:rPr>
        <w:t xml:space="preserve">Approximately half of respondents said that they would have to reduce their level of service if they were hit with additional cuts to funding </w:t>
      </w:r>
    </w:p>
    <w:p w:rsidR="00D20FF0" w:rsidRPr="00AE7AC2" w:rsidRDefault="00E20C3B" w:rsidP="00F55798">
      <w:pPr>
        <w:pStyle w:val="Heading2"/>
      </w:pPr>
      <w:bookmarkStart w:id="10" w:name="_Toc271024857"/>
      <w:r w:rsidRPr="00AE7AC2">
        <w:t>Opportunities Arising from the Economic Downturn</w:t>
      </w:r>
      <w:bookmarkEnd w:id="10"/>
    </w:p>
    <w:p w:rsidR="005E6318" w:rsidRPr="00AE7AC2" w:rsidRDefault="005E6318" w:rsidP="0073508B">
      <w:pPr>
        <w:pStyle w:val="NoSpacing"/>
        <w:numPr>
          <w:ilvl w:val="0"/>
          <w:numId w:val="16"/>
        </w:numPr>
        <w:rPr>
          <w:rFonts w:ascii="Arial" w:hAnsi="Arial" w:cs="Arial"/>
          <w:sz w:val="24"/>
          <w:szCs w:val="24"/>
        </w:rPr>
      </w:pPr>
      <w:r w:rsidRPr="00AE7AC2">
        <w:rPr>
          <w:rFonts w:ascii="Arial" w:hAnsi="Arial" w:cs="Arial"/>
          <w:sz w:val="24"/>
          <w:szCs w:val="24"/>
        </w:rPr>
        <w:t>Respondents were generally open to explore opportunities for collaboration and cost saving measures</w:t>
      </w:r>
    </w:p>
    <w:p w:rsidR="00D20FF0" w:rsidRPr="0073508B" w:rsidRDefault="00E20C3B" w:rsidP="00AE7AC2">
      <w:pPr>
        <w:pStyle w:val="NoSpacing"/>
        <w:numPr>
          <w:ilvl w:val="0"/>
          <w:numId w:val="16"/>
        </w:numPr>
        <w:rPr>
          <w:rFonts w:ascii="Arial" w:hAnsi="Arial" w:cs="Arial"/>
          <w:sz w:val="24"/>
          <w:szCs w:val="24"/>
        </w:rPr>
      </w:pPr>
      <w:r w:rsidRPr="00AE7AC2">
        <w:rPr>
          <w:rFonts w:ascii="Arial" w:hAnsi="Arial" w:cs="Arial"/>
          <w:sz w:val="24"/>
          <w:szCs w:val="24"/>
        </w:rPr>
        <w:t xml:space="preserve">The economic downturn has provided new opportunities to reduce the overall costs to the organisation however further evidence shows that additional funding cuts will negatively impact on service levels  </w:t>
      </w:r>
    </w:p>
    <w:p w:rsidR="00894B79" w:rsidRPr="00AE7AC2" w:rsidRDefault="00894B79" w:rsidP="00894B79">
      <w:pPr>
        <w:pStyle w:val="Heading2"/>
      </w:pPr>
      <w:bookmarkStart w:id="11" w:name="_Toc271024858"/>
      <w:r w:rsidRPr="00AE7AC2">
        <w:lastRenderedPageBreak/>
        <w:t>Recommendations</w:t>
      </w:r>
      <w:bookmarkEnd w:id="11"/>
      <w:r w:rsidRPr="00AE7AC2">
        <w:t xml:space="preserve"> </w:t>
      </w:r>
    </w:p>
    <w:p w:rsidR="00894B79" w:rsidRPr="00AE7AC2" w:rsidRDefault="00894B79" w:rsidP="00894B79">
      <w:pPr>
        <w:pStyle w:val="NoSpacing"/>
        <w:rPr>
          <w:rFonts w:ascii="Arial" w:hAnsi="Arial" w:cs="Arial"/>
          <w:sz w:val="24"/>
          <w:szCs w:val="24"/>
        </w:rPr>
      </w:pPr>
    </w:p>
    <w:p w:rsidR="00894B79" w:rsidRPr="00AE7AC2" w:rsidRDefault="00894B79" w:rsidP="00894B79">
      <w:pPr>
        <w:pStyle w:val="NoSpacing"/>
        <w:numPr>
          <w:ilvl w:val="0"/>
          <w:numId w:val="18"/>
        </w:numPr>
        <w:ind w:left="426" w:hanging="426"/>
        <w:rPr>
          <w:rFonts w:ascii="Arial" w:hAnsi="Arial" w:cs="Arial"/>
          <w:sz w:val="24"/>
          <w:szCs w:val="24"/>
        </w:rPr>
      </w:pPr>
      <w:r w:rsidRPr="00AE7AC2">
        <w:rPr>
          <w:rFonts w:ascii="Arial" w:hAnsi="Arial" w:cs="Arial"/>
          <w:sz w:val="24"/>
          <w:szCs w:val="24"/>
        </w:rPr>
        <w:t xml:space="preserve">DFI should continue to lobby key stakeholders to ensure the added value of voluntary disability organisation is recognised.  In particular there needs to be a clearer understanding and recognition of the extent to which voluntary disability organisation raise non-statutory income to deliver services to people with disabilities and to top up government funding. </w:t>
      </w:r>
    </w:p>
    <w:p w:rsidR="00894B79" w:rsidRPr="00AE7AC2" w:rsidRDefault="00894B79" w:rsidP="00894B79">
      <w:pPr>
        <w:pStyle w:val="NoSpacing"/>
        <w:ind w:left="426" w:hanging="426"/>
        <w:rPr>
          <w:rFonts w:ascii="Arial" w:hAnsi="Arial" w:cs="Arial"/>
          <w:sz w:val="24"/>
          <w:szCs w:val="24"/>
        </w:rPr>
      </w:pPr>
    </w:p>
    <w:p w:rsidR="00894B79" w:rsidRPr="00AE7AC2" w:rsidRDefault="00894B79" w:rsidP="00894B79">
      <w:pPr>
        <w:pStyle w:val="NoSpacing"/>
        <w:numPr>
          <w:ilvl w:val="0"/>
          <w:numId w:val="18"/>
        </w:numPr>
        <w:ind w:left="426" w:hanging="426"/>
        <w:rPr>
          <w:rFonts w:ascii="Arial" w:hAnsi="Arial" w:cs="Arial"/>
          <w:sz w:val="24"/>
          <w:szCs w:val="24"/>
        </w:rPr>
      </w:pPr>
      <w:r w:rsidRPr="00AE7AC2">
        <w:rPr>
          <w:rFonts w:ascii="Arial" w:hAnsi="Arial" w:cs="Arial"/>
          <w:sz w:val="24"/>
          <w:szCs w:val="24"/>
        </w:rPr>
        <w:t xml:space="preserve">Particular actions need to be implemented around supporting DFI members to create public awareness about the added value they bring to the Sector </w:t>
      </w:r>
    </w:p>
    <w:p w:rsidR="00894B79" w:rsidRPr="00AE7AC2" w:rsidRDefault="00894B79" w:rsidP="00894B79">
      <w:pPr>
        <w:pStyle w:val="NoSpacing"/>
        <w:ind w:left="426" w:hanging="426"/>
        <w:rPr>
          <w:rFonts w:ascii="Arial" w:hAnsi="Arial" w:cs="Arial"/>
          <w:sz w:val="24"/>
          <w:szCs w:val="24"/>
        </w:rPr>
      </w:pPr>
    </w:p>
    <w:p w:rsidR="00894B79" w:rsidRPr="00AE7AC2" w:rsidRDefault="00894B79" w:rsidP="00894B79">
      <w:pPr>
        <w:pStyle w:val="NoSpacing"/>
        <w:numPr>
          <w:ilvl w:val="0"/>
          <w:numId w:val="18"/>
        </w:numPr>
        <w:ind w:left="426" w:hanging="426"/>
        <w:rPr>
          <w:rFonts w:ascii="Arial" w:hAnsi="Arial" w:cs="Arial"/>
          <w:sz w:val="24"/>
          <w:szCs w:val="24"/>
        </w:rPr>
      </w:pPr>
      <w:r w:rsidRPr="00AE7AC2">
        <w:rPr>
          <w:rFonts w:ascii="Arial" w:hAnsi="Arial" w:cs="Arial"/>
          <w:sz w:val="24"/>
          <w:szCs w:val="24"/>
        </w:rPr>
        <w:t>DFI should consider how the findings with regard to funding could be used and developed to be fed into the Value Money Review of Disability Services being conducted by the Department of Health and Children in 2010</w:t>
      </w:r>
    </w:p>
    <w:p w:rsidR="00894B79" w:rsidRPr="00AE7AC2" w:rsidRDefault="00894B79" w:rsidP="00894B79">
      <w:pPr>
        <w:pStyle w:val="NoSpacing"/>
        <w:ind w:left="426" w:hanging="426"/>
        <w:rPr>
          <w:rFonts w:ascii="Arial" w:hAnsi="Arial" w:cs="Arial"/>
          <w:sz w:val="24"/>
          <w:szCs w:val="24"/>
        </w:rPr>
      </w:pPr>
    </w:p>
    <w:p w:rsidR="00894B79" w:rsidRPr="00AE7AC2" w:rsidRDefault="00894B79" w:rsidP="00894B79">
      <w:pPr>
        <w:pStyle w:val="NoSpacing"/>
        <w:numPr>
          <w:ilvl w:val="0"/>
          <w:numId w:val="18"/>
        </w:numPr>
        <w:ind w:left="426" w:hanging="426"/>
        <w:rPr>
          <w:rFonts w:ascii="Arial" w:hAnsi="Arial" w:cs="Arial"/>
          <w:sz w:val="24"/>
          <w:szCs w:val="24"/>
        </w:rPr>
      </w:pPr>
      <w:r w:rsidRPr="00AE7AC2">
        <w:rPr>
          <w:rFonts w:ascii="Arial" w:hAnsi="Arial" w:cs="Arial"/>
          <w:sz w:val="24"/>
          <w:szCs w:val="24"/>
        </w:rPr>
        <w:t xml:space="preserve">Continue to role out the DFI Annual Plan 2010 </w:t>
      </w:r>
      <w:r>
        <w:rPr>
          <w:rFonts w:ascii="Arial" w:hAnsi="Arial" w:cs="Arial"/>
          <w:sz w:val="24"/>
          <w:szCs w:val="24"/>
        </w:rPr>
        <w:t xml:space="preserve">and future Plans </w:t>
      </w:r>
      <w:r w:rsidRPr="00AE7AC2">
        <w:rPr>
          <w:rFonts w:ascii="Arial" w:hAnsi="Arial" w:cs="Arial"/>
          <w:sz w:val="24"/>
          <w:szCs w:val="24"/>
        </w:rPr>
        <w:t>to support the larger number of organisations who have to sign a Service Level Agreement and Grant Aid Agreement with the HSE.</w:t>
      </w:r>
    </w:p>
    <w:p w:rsidR="00894B79" w:rsidRPr="00AE7AC2" w:rsidRDefault="00894B79" w:rsidP="00894B79">
      <w:pPr>
        <w:pStyle w:val="NoSpacing"/>
        <w:ind w:left="426" w:hanging="426"/>
        <w:rPr>
          <w:rFonts w:ascii="Arial" w:hAnsi="Arial" w:cs="Arial"/>
          <w:sz w:val="24"/>
          <w:szCs w:val="24"/>
        </w:rPr>
      </w:pPr>
    </w:p>
    <w:p w:rsidR="00894B79" w:rsidRPr="00AE7AC2" w:rsidRDefault="00894B79" w:rsidP="00894B79">
      <w:pPr>
        <w:pStyle w:val="NoSpacing"/>
        <w:numPr>
          <w:ilvl w:val="0"/>
          <w:numId w:val="18"/>
        </w:numPr>
        <w:ind w:left="426" w:hanging="426"/>
        <w:rPr>
          <w:rFonts w:ascii="Arial" w:hAnsi="Arial" w:cs="Arial"/>
          <w:sz w:val="24"/>
          <w:szCs w:val="24"/>
        </w:rPr>
      </w:pPr>
      <w:r w:rsidRPr="00AE7AC2">
        <w:rPr>
          <w:rFonts w:ascii="Arial" w:hAnsi="Arial" w:cs="Arial"/>
          <w:sz w:val="24"/>
          <w:szCs w:val="24"/>
        </w:rPr>
        <w:t>Furthermore, DFI should continue to review and reflect on the needs of member organisations arising from the Grant Aid and Service Level Agreements with the HSE and react accordingly</w:t>
      </w:r>
    </w:p>
    <w:p w:rsidR="00894B79" w:rsidRPr="00AE7AC2" w:rsidRDefault="00894B79" w:rsidP="00894B79">
      <w:pPr>
        <w:pStyle w:val="NoSpacing"/>
        <w:ind w:left="426" w:hanging="426"/>
        <w:rPr>
          <w:rFonts w:ascii="Arial" w:hAnsi="Arial" w:cs="Arial"/>
          <w:sz w:val="24"/>
          <w:szCs w:val="24"/>
        </w:rPr>
      </w:pPr>
    </w:p>
    <w:p w:rsidR="00894B79" w:rsidRPr="00AE7AC2" w:rsidRDefault="00894B79" w:rsidP="00894B79">
      <w:pPr>
        <w:pStyle w:val="NoSpacing"/>
        <w:numPr>
          <w:ilvl w:val="0"/>
          <w:numId w:val="18"/>
        </w:numPr>
        <w:ind w:left="426" w:hanging="426"/>
        <w:rPr>
          <w:rFonts w:ascii="Arial" w:hAnsi="Arial" w:cs="Arial"/>
          <w:sz w:val="24"/>
          <w:szCs w:val="24"/>
        </w:rPr>
      </w:pPr>
      <w:r w:rsidRPr="00AE7AC2">
        <w:rPr>
          <w:rFonts w:ascii="Arial" w:hAnsi="Arial" w:cs="Arial"/>
          <w:sz w:val="24"/>
          <w:szCs w:val="24"/>
        </w:rPr>
        <w:t xml:space="preserve">Additional research is required in order to examine the meaning of ‘significant impact’ and identify needs arising from this </w:t>
      </w:r>
    </w:p>
    <w:p w:rsidR="00894B79" w:rsidRPr="00AE7AC2" w:rsidRDefault="00894B79" w:rsidP="00894B79">
      <w:pPr>
        <w:pStyle w:val="NoSpacing"/>
        <w:ind w:left="426" w:hanging="426"/>
        <w:rPr>
          <w:rFonts w:ascii="Arial" w:hAnsi="Arial" w:cs="Arial"/>
          <w:sz w:val="24"/>
          <w:szCs w:val="24"/>
        </w:rPr>
      </w:pPr>
    </w:p>
    <w:p w:rsidR="00894B79" w:rsidRPr="00AE7AC2" w:rsidRDefault="00894B79" w:rsidP="00894B79">
      <w:pPr>
        <w:pStyle w:val="NoSpacing"/>
        <w:numPr>
          <w:ilvl w:val="0"/>
          <w:numId w:val="18"/>
        </w:numPr>
        <w:ind w:left="426" w:hanging="426"/>
        <w:rPr>
          <w:rFonts w:ascii="Arial" w:hAnsi="Arial" w:cs="Arial"/>
          <w:sz w:val="24"/>
          <w:szCs w:val="24"/>
        </w:rPr>
      </w:pPr>
      <w:r w:rsidRPr="00AE7AC2">
        <w:rPr>
          <w:rFonts w:ascii="Arial" w:hAnsi="Arial" w:cs="Arial"/>
          <w:sz w:val="24"/>
          <w:szCs w:val="24"/>
        </w:rPr>
        <w:t xml:space="preserve">The findings revealed that organisations require practical support and advice on funding opportunities in times of recession.  This is particularly evident in light of cuts to statutory and non-statutory sources of income. </w:t>
      </w:r>
    </w:p>
    <w:p w:rsidR="00894B79" w:rsidRPr="00AE7AC2" w:rsidRDefault="00894B79" w:rsidP="00894B79">
      <w:pPr>
        <w:pStyle w:val="NoSpacing"/>
        <w:ind w:left="426" w:hanging="426"/>
        <w:rPr>
          <w:rFonts w:ascii="Arial" w:hAnsi="Arial" w:cs="Arial"/>
          <w:sz w:val="24"/>
          <w:szCs w:val="24"/>
        </w:rPr>
      </w:pPr>
    </w:p>
    <w:p w:rsidR="00894B79" w:rsidRPr="00AE7AC2" w:rsidRDefault="00894B79" w:rsidP="00894B79">
      <w:pPr>
        <w:pStyle w:val="NoSpacing"/>
        <w:numPr>
          <w:ilvl w:val="0"/>
          <w:numId w:val="18"/>
        </w:numPr>
        <w:ind w:left="426" w:hanging="426"/>
        <w:rPr>
          <w:rFonts w:ascii="Arial" w:hAnsi="Arial" w:cs="Arial"/>
          <w:sz w:val="24"/>
          <w:szCs w:val="24"/>
        </w:rPr>
      </w:pPr>
      <w:r w:rsidRPr="00AE7AC2">
        <w:rPr>
          <w:rFonts w:ascii="Arial" w:hAnsi="Arial" w:cs="Arial"/>
          <w:sz w:val="24"/>
          <w:szCs w:val="24"/>
        </w:rPr>
        <w:t xml:space="preserve">Voluntary Disability Organisation require support to question whether the same level of funding is necessary and review if services could be provided through collaborative working with another service provider and in some instances, mainstream service provision. </w:t>
      </w:r>
    </w:p>
    <w:p w:rsidR="00894B79" w:rsidRPr="00AE7AC2" w:rsidRDefault="00894B79" w:rsidP="00894B79">
      <w:pPr>
        <w:pStyle w:val="NoSpacing"/>
        <w:ind w:left="426" w:hanging="426"/>
        <w:rPr>
          <w:rFonts w:ascii="Arial" w:hAnsi="Arial" w:cs="Arial"/>
          <w:sz w:val="24"/>
          <w:szCs w:val="24"/>
        </w:rPr>
      </w:pPr>
    </w:p>
    <w:p w:rsidR="00894B79" w:rsidRPr="00AE7AC2" w:rsidRDefault="00894B79" w:rsidP="00894B79">
      <w:pPr>
        <w:pStyle w:val="NoSpacing"/>
        <w:numPr>
          <w:ilvl w:val="0"/>
          <w:numId w:val="18"/>
        </w:numPr>
        <w:ind w:left="426" w:hanging="426"/>
        <w:rPr>
          <w:rFonts w:ascii="Arial" w:hAnsi="Arial" w:cs="Arial"/>
          <w:sz w:val="24"/>
          <w:szCs w:val="24"/>
        </w:rPr>
      </w:pPr>
      <w:r w:rsidRPr="00AE7AC2">
        <w:rPr>
          <w:rFonts w:ascii="Arial" w:hAnsi="Arial" w:cs="Arial"/>
          <w:sz w:val="24"/>
          <w:szCs w:val="24"/>
        </w:rPr>
        <w:t>Continue ongoing work with DFI members to collaborate in the future</w:t>
      </w:r>
    </w:p>
    <w:p w:rsidR="00894B79" w:rsidRPr="00AE7AC2" w:rsidRDefault="00894B79" w:rsidP="00894B79">
      <w:pPr>
        <w:pStyle w:val="NoSpacing"/>
        <w:ind w:left="426" w:hanging="426"/>
        <w:rPr>
          <w:rFonts w:ascii="Arial" w:hAnsi="Arial" w:cs="Arial"/>
          <w:sz w:val="24"/>
          <w:szCs w:val="24"/>
        </w:rPr>
      </w:pPr>
    </w:p>
    <w:p w:rsidR="00894B79" w:rsidRPr="00AE7AC2" w:rsidRDefault="00894B79" w:rsidP="00894B79">
      <w:pPr>
        <w:pStyle w:val="NoSpacing"/>
        <w:numPr>
          <w:ilvl w:val="0"/>
          <w:numId w:val="18"/>
        </w:numPr>
        <w:ind w:left="426" w:hanging="426"/>
        <w:rPr>
          <w:rFonts w:ascii="Arial" w:hAnsi="Arial" w:cs="Arial"/>
          <w:sz w:val="24"/>
          <w:szCs w:val="24"/>
        </w:rPr>
      </w:pPr>
      <w:r w:rsidRPr="00AE7AC2">
        <w:rPr>
          <w:rFonts w:ascii="Arial" w:hAnsi="Arial" w:cs="Arial"/>
          <w:sz w:val="24"/>
          <w:szCs w:val="24"/>
        </w:rPr>
        <w:t xml:space="preserve">Consider the possibility of conducting a needs analysis of DFI membership to examine further how they should be supported through the recession </w:t>
      </w:r>
    </w:p>
    <w:p w:rsidR="00894B79" w:rsidRPr="00AE7AC2" w:rsidRDefault="00894B79" w:rsidP="00894B79">
      <w:pPr>
        <w:pStyle w:val="NoSpacing"/>
        <w:ind w:left="426" w:hanging="426"/>
        <w:rPr>
          <w:rFonts w:ascii="Arial" w:hAnsi="Arial" w:cs="Arial"/>
          <w:sz w:val="24"/>
          <w:szCs w:val="24"/>
        </w:rPr>
      </w:pPr>
    </w:p>
    <w:p w:rsidR="00894B79" w:rsidRDefault="00894B79" w:rsidP="00894B79">
      <w:pPr>
        <w:pStyle w:val="NoSpacing"/>
        <w:numPr>
          <w:ilvl w:val="0"/>
          <w:numId w:val="18"/>
        </w:numPr>
        <w:ind w:left="426" w:hanging="426"/>
        <w:rPr>
          <w:rFonts w:ascii="Arial" w:hAnsi="Arial" w:cs="Arial"/>
          <w:sz w:val="24"/>
          <w:szCs w:val="24"/>
        </w:rPr>
      </w:pPr>
      <w:r w:rsidRPr="00FC33C0">
        <w:rPr>
          <w:rFonts w:ascii="Arial" w:hAnsi="Arial" w:cs="Arial"/>
          <w:sz w:val="24"/>
          <w:szCs w:val="24"/>
        </w:rPr>
        <w:t xml:space="preserve">DFI will continue to work with our members to evaluate the impact of funding cuts on services to people with disabilities </w:t>
      </w:r>
    </w:p>
    <w:p w:rsidR="00894B79" w:rsidRPr="00FC33C0" w:rsidRDefault="00894B79" w:rsidP="00894B79">
      <w:pPr>
        <w:pStyle w:val="NoSpacing"/>
        <w:ind w:left="426"/>
        <w:rPr>
          <w:rFonts w:ascii="Arial" w:hAnsi="Arial" w:cs="Arial"/>
          <w:sz w:val="24"/>
          <w:szCs w:val="24"/>
        </w:rPr>
      </w:pPr>
    </w:p>
    <w:p w:rsidR="00894B79" w:rsidRPr="00AE7AC2" w:rsidRDefault="00894B79" w:rsidP="00894B79">
      <w:pPr>
        <w:pStyle w:val="NoSpacing"/>
        <w:numPr>
          <w:ilvl w:val="0"/>
          <w:numId w:val="18"/>
        </w:numPr>
        <w:ind w:left="426" w:hanging="426"/>
        <w:rPr>
          <w:rFonts w:ascii="Arial" w:hAnsi="Arial" w:cs="Arial"/>
          <w:sz w:val="24"/>
          <w:szCs w:val="24"/>
        </w:rPr>
      </w:pPr>
      <w:r w:rsidRPr="00AE7AC2">
        <w:rPr>
          <w:rFonts w:ascii="Arial" w:hAnsi="Arial" w:cs="Arial"/>
          <w:sz w:val="24"/>
          <w:szCs w:val="24"/>
        </w:rPr>
        <w:t>There is a reasonable expectation that DFI members will require ongoing support with regard to implementing pa</w:t>
      </w:r>
      <w:r>
        <w:rPr>
          <w:rFonts w:ascii="Arial" w:hAnsi="Arial" w:cs="Arial"/>
          <w:sz w:val="24"/>
          <w:szCs w:val="24"/>
        </w:rPr>
        <w:t>y cuts and redundancies in 2010 and in the future.</w:t>
      </w:r>
      <w:r w:rsidRPr="00AE7AC2">
        <w:rPr>
          <w:rFonts w:ascii="Arial" w:hAnsi="Arial" w:cs="Arial"/>
          <w:sz w:val="24"/>
          <w:szCs w:val="24"/>
        </w:rPr>
        <w:t xml:space="preserve">  Actions outlined in</w:t>
      </w:r>
      <w:r>
        <w:rPr>
          <w:rFonts w:ascii="Arial" w:hAnsi="Arial" w:cs="Arial"/>
          <w:sz w:val="24"/>
          <w:szCs w:val="24"/>
        </w:rPr>
        <w:t xml:space="preserve"> the DFI</w:t>
      </w:r>
      <w:r w:rsidRPr="00AE7AC2">
        <w:rPr>
          <w:rFonts w:ascii="Arial" w:hAnsi="Arial" w:cs="Arial"/>
          <w:sz w:val="24"/>
          <w:szCs w:val="24"/>
        </w:rPr>
        <w:t xml:space="preserve"> Annual Plan should support the members through this process. </w:t>
      </w:r>
    </w:p>
    <w:p w:rsidR="00165CF7" w:rsidRPr="00AE7AC2" w:rsidRDefault="00165CF7" w:rsidP="00AE7AC2">
      <w:pPr>
        <w:pStyle w:val="NoSpacing"/>
        <w:rPr>
          <w:rFonts w:ascii="Arial" w:eastAsia="Calibri" w:hAnsi="Arial" w:cs="Arial"/>
          <w:sz w:val="24"/>
          <w:szCs w:val="24"/>
        </w:rPr>
      </w:pPr>
      <w:r w:rsidRPr="00AE7AC2">
        <w:rPr>
          <w:rFonts w:ascii="Arial" w:eastAsia="Calibri" w:hAnsi="Arial" w:cs="Arial"/>
          <w:sz w:val="24"/>
          <w:szCs w:val="24"/>
        </w:rPr>
        <w:br w:type="page"/>
      </w:r>
    </w:p>
    <w:p w:rsidR="00EE581D" w:rsidRPr="00AE7AC2" w:rsidRDefault="00565F2E" w:rsidP="008F2A82">
      <w:pPr>
        <w:pStyle w:val="Title"/>
        <w:rPr>
          <w:rFonts w:eastAsia="Calibri"/>
        </w:rPr>
      </w:pPr>
      <w:bookmarkStart w:id="12" w:name="_Toc271024859"/>
      <w:r w:rsidRPr="00AE7AC2">
        <w:rPr>
          <w:rFonts w:eastAsia="Calibri"/>
        </w:rPr>
        <w:lastRenderedPageBreak/>
        <w:t>SECTION ONE</w:t>
      </w:r>
      <w:bookmarkEnd w:id="12"/>
    </w:p>
    <w:p w:rsidR="00565F2E" w:rsidRPr="006626DE" w:rsidRDefault="00565F2E" w:rsidP="008F2A82">
      <w:pPr>
        <w:pStyle w:val="Title"/>
        <w:rPr>
          <w:rFonts w:eastAsia="Calibri"/>
        </w:rPr>
      </w:pPr>
      <w:bookmarkStart w:id="13" w:name="_Toc271024860"/>
      <w:r w:rsidRPr="00AE7AC2">
        <w:rPr>
          <w:rFonts w:eastAsia="Calibri"/>
        </w:rPr>
        <w:t>Introduction</w:t>
      </w:r>
      <w:bookmarkEnd w:id="13"/>
    </w:p>
    <w:p w:rsidR="00565F2E" w:rsidRPr="00AE7AC2" w:rsidRDefault="00565F2E" w:rsidP="00CC26D8">
      <w:pPr>
        <w:pStyle w:val="Heading2"/>
        <w:rPr>
          <w:rFonts w:eastAsia="Calibri"/>
        </w:rPr>
      </w:pPr>
      <w:bookmarkStart w:id="14" w:name="_Toc271024861"/>
      <w:r w:rsidRPr="00AE7AC2">
        <w:rPr>
          <w:rFonts w:eastAsia="Calibri"/>
        </w:rPr>
        <w:t>1.</w:t>
      </w:r>
      <w:r w:rsidR="00FC2678" w:rsidRPr="00AE7AC2">
        <w:rPr>
          <w:rFonts w:eastAsia="Calibri"/>
        </w:rPr>
        <w:t>1</w:t>
      </w:r>
      <w:r w:rsidRPr="00AE7AC2">
        <w:rPr>
          <w:rFonts w:eastAsia="Calibri"/>
        </w:rPr>
        <w:t xml:space="preserve"> </w:t>
      </w:r>
      <w:r w:rsidR="00FC2678" w:rsidRPr="00AE7AC2">
        <w:rPr>
          <w:rFonts w:eastAsia="Calibri"/>
        </w:rPr>
        <w:tab/>
      </w:r>
      <w:r w:rsidR="00B604EE" w:rsidRPr="00AE7AC2">
        <w:rPr>
          <w:rFonts w:eastAsia="Calibri"/>
        </w:rPr>
        <w:t>Background Information</w:t>
      </w:r>
      <w:bookmarkEnd w:id="14"/>
      <w:r w:rsidR="00540118" w:rsidRPr="00AE7AC2">
        <w:rPr>
          <w:rFonts w:eastAsia="Calibri"/>
        </w:rPr>
        <w:t xml:space="preserve"> </w:t>
      </w:r>
    </w:p>
    <w:p w:rsidR="00EC66DD" w:rsidRPr="00AE7AC2" w:rsidRDefault="00EC66DD" w:rsidP="00AE7AC2">
      <w:pPr>
        <w:pStyle w:val="NoSpacing"/>
        <w:rPr>
          <w:rFonts w:ascii="Arial" w:eastAsia="Calibri" w:hAnsi="Arial" w:cs="Arial"/>
          <w:sz w:val="24"/>
          <w:szCs w:val="24"/>
        </w:rPr>
      </w:pPr>
      <w:r w:rsidRPr="00AE7AC2">
        <w:rPr>
          <w:rFonts w:ascii="Arial" w:eastAsia="Calibri" w:hAnsi="Arial" w:cs="Arial"/>
          <w:sz w:val="24"/>
          <w:szCs w:val="24"/>
        </w:rPr>
        <w:t xml:space="preserve">Disability Federation Ireland (DFI) is the national support organisation and advocate for voluntary disability organisations in Ireland that provide services to people with a disability and/or disabling conditions.  DFI works with its members to ensure that Irish society is fully inclusive of people with disabilities and disabling conditions so that they can exercise fully their civil, social and human rights.   </w:t>
      </w:r>
    </w:p>
    <w:p w:rsidR="00EC66DD" w:rsidRPr="00AE7AC2" w:rsidRDefault="00EC66DD" w:rsidP="00AE7AC2">
      <w:pPr>
        <w:pStyle w:val="NoSpacing"/>
        <w:rPr>
          <w:rFonts w:ascii="Arial" w:eastAsia="Calibri" w:hAnsi="Arial" w:cs="Arial"/>
          <w:sz w:val="24"/>
          <w:szCs w:val="24"/>
        </w:rPr>
      </w:pPr>
    </w:p>
    <w:p w:rsidR="004600DA" w:rsidRPr="00AE7AC2" w:rsidRDefault="00EC66DD" w:rsidP="00AE7AC2">
      <w:pPr>
        <w:pStyle w:val="NoSpacing"/>
        <w:rPr>
          <w:rFonts w:ascii="Arial" w:eastAsia="Calibri" w:hAnsi="Arial" w:cs="Arial"/>
          <w:sz w:val="24"/>
          <w:szCs w:val="24"/>
        </w:rPr>
      </w:pPr>
      <w:r w:rsidRPr="00AE7AC2">
        <w:rPr>
          <w:rFonts w:ascii="Arial" w:eastAsia="Calibri" w:hAnsi="Arial" w:cs="Arial"/>
          <w:sz w:val="24"/>
          <w:szCs w:val="24"/>
        </w:rPr>
        <w:t>Voluntary disability orga</w:t>
      </w:r>
      <w:r w:rsidR="00423D43" w:rsidRPr="00AE7AC2">
        <w:rPr>
          <w:rFonts w:ascii="Arial" w:eastAsia="Calibri" w:hAnsi="Arial" w:cs="Arial"/>
          <w:sz w:val="24"/>
          <w:szCs w:val="24"/>
        </w:rPr>
        <w:t>nisation</w:t>
      </w:r>
      <w:r w:rsidR="00024018">
        <w:rPr>
          <w:rFonts w:ascii="Arial" w:eastAsia="Calibri" w:hAnsi="Arial" w:cs="Arial"/>
          <w:sz w:val="24"/>
          <w:szCs w:val="24"/>
        </w:rPr>
        <w:t>s</w:t>
      </w:r>
      <w:r w:rsidR="00423D43" w:rsidRPr="00AE7AC2">
        <w:rPr>
          <w:rFonts w:ascii="Arial" w:eastAsia="Calibri" w:hAnsi="Arial" w:cs="Arial"/>
          <w:sz w:val="24"/>
          <w:szCs w:val="24"/>
        </w:rPr>
        <w:t xml:space="preserve"> continue to provide much</w:t>
      </w:r>
      <w:r w:rsidRPr="00AE7AC2">
        <w:rPr>
          <w:rFonts w:ascii="Arial" w:eastAsia="Calibri" w:hAnsi="Arial" w:cs="Arial"/>
          <w:sz w:val="24"/>
          <w:szCs w:val="24"/>
        </w:rPr>
        <w:t xml:space="preserve"> needed advice, support, advocacy and direct health and personal social services</w:t>
      </w:r>
      <w:r w:rsidR="00423D43" w:rsidRPr="00AE7AC2">
        <w:rPr>
          <w:rFonts w:ascii="Arial" w:eastAsia="Calibri" w:hAnsi="Arial" w:cs="Arial"/>
          <w:sz w:val="24"/>
          <w:szCs w:val="24"/>
        </w:rPr>
        <w:t xml:space="preserve"> for</w:t>
      </w:r>
      <w:r w:rsidRPr="00AE7AC2">
        <w:rPr>
          <w:rFonts w:ascii="Arial" w:eastAsia="Calibri" w:hAnsi="Arial" w:cs="Arial"/>
          <w:sz w:val="24"/>
          <w:szCs w:val="24"/>
        </w:rPr>
        <w:t xml:space="preserve"> people with disabilities.  </w:t>
      </w:r>
      <w:r w:rsidR="00423D43" w:rsidRPr="00AE7AC2">
        <w:rPr>
          <w:rFonts w:ascii="Arial" w:eastAsia="Calibri" w:hAnsi="Arial" w:cs="Arial"/>
          <w:sz w:val="24"/>
          <w:szCs w:val="24"/>
        </w:rPr>
        <w:t>While t</w:t>
      </w:r>
      <w:r w:rsidRPr="00AE7AC2">
        <w:rPr>
          <w:rFonts w:ascii="Arial" w:eastAsia="Calibri" w:hAnsi="Arial" w:cs="Arial"/>
          <w:sz w:val="24"/>
          <w:szCs w:val="24"/>
        </w:rPr>
        <w:t xml:space="preserve">hese services are </w:t>
      </w:r>
      <w:r w:rsidR="00423D43" w:rsidRPr="00AE7AC2">
        <w:rPr>
          <w:rFonts w:ascii="Arial" w:eastAsia="Calibri" w:hAnsi="Arial" w:cs="Arial"/>
          <w:sz w:val="24"/>
          <w:szCs w:val="24"/>
        </w:rPr>
        <w:t xml:space="preserve">funded and </w:t>
      </w:r>
      <w:r w:rsidRPr="00AE7AC2">
        <w:rPr>
          <w:rFonts w:ascii="Arial" w:eastAsia="Calibri" w:hAnsi="Arial" w:cs="Arial"/>
          <w:sz w:val="24"/>
          <w:szCs w:val="24"/>
        </w:rPr>
        <w:t xml:space="preserve">delivered on behalf of the State, </w:t>
      </w:r>
      <w:r w:rsidR="00423D43" w:rsidRPr="00AE7AC2">
        <w:rPr>
          <w:rFonts w:ascii="Arial" w:eastAsia="Calibri" w:hAnsi="Arial" w:cs="Arial"/>
          <w:sz w:val="24"/>
          <w:szCs w:val="24"/>
        </w:rPr>
        <w:t xml:space="preserve">they </w:t>
      </w:r>
      <w:r w:rsidRPr="00AE7AC2">
        <w:rPr>
          <w:rFonts w:ascii="Arial" w:eastAsia="Calibri" w:hAnsi="Arial" w:cs="Arial"/>
          <w:sz w:val="24"/>
          <w:szCs w:val="24"/>
        </w:rPr>
        <w:t xml:space="preserve">are more often than not subsidised by </w:t>
      </w:r>
      <w:r w:rsidR="00DC393F" w:rsidRPr="00AE7AC2">
        <w:rPr>
          <w:rFonts w:ascii="Arial" w:eastAsia="Calibri" w:hAnsi="Arial" w:cs="Arial"/>
          <w:sz w:val="24"/>
          <w:szCs w:val="24"/>
        </w:rPr>
        <w:t xml:space="preserve">income generated by </w:t>
      </w:r>
      <w:r w:rsidRPr="00AE7AC2">
        <w:rPr>
          <w:rFonts w:ascii="Arial" w:eastAsia="Calibri" w:hAnsi="Arial" w:cs="Arial"/>
          <w:sz w:val="24"/>
          <w:szCs w:val="24"/>
        </w:rPr>
        <w:t xml:space="preserve">voluntary </w:t>
      </w:r>
      <w:r w:rsidR="004600DA" w:rsidRPr="00AE7AC2">
        <w:rPr>
          <w:rFonts w:ascii="Arial" w:eastAsia="Calibri" w:hAnsi="Arial" w:cs="Arial"/>
          <w:sz w:val="24"/>
          <w:szCs w:val="24"/>
        </w:rPr>
        <w:t xml:space="preserve">disability </w:t>
      </w:r>
      <w:r w:rsidR="00DC393F" w:rsidRPr="00AE7AC2">
        <w:rPr>
          <w:rFonts w:ascii="Arial" w:eastAsia="Calibri" w:hAnsi="Arial" w:cs="Arial"/>
          <w:sz w:val="24"/>
          <w:szCs w:val="24"/>
        </w:rPr>
        <w:t>organisations</w:t>
      </w:r>
      <w:r w:rsidR="004600DA" w:rsidRPr="00AE7AC2">
        <w:rPr>
          <w:rFonts w:ascii="Arial" w:eastAsia="Calibri" w:hAnsi="Arial" w:cs="Arial"/>
          <w:sz w:val="24"/>
          <w:szCs w:val="24"/>
        </w:rPr>
        <w:t xml:space="preserve">.  There is little public awareness of the extent to which organisations generate non-statutory sources of income such as fundraising to provide core services such as consultancy and nursing posts, personal assistant and home help hours, day services, respite and family support workers to name just a few. </w:t>
      </w:r>
    </w:p>
    <w:p w:rsidR="004600DA" w:rsidRPr="00AE7AC2" w:rsidRDefault="004600DA" w:rsidP="00AE7AC2">
      <w:pPr>
        <w:pStyle w:val="NoSpacing"/>
        <w:rPr>
          <w:rFonts w:ascii="Arial" w:eastAsia="Calibri" w:hAnsi="Arial" w:cs="Arial"/>
          <w:sz w:val="24"/>
          <w:szCs w:val="24"/>
        </w:rPr>
      </w:pPr>
    </w:p>
    <w:p w:rsidR="001D10AD" w:rsidRPr="00AE7AC2" w:rsidRDefault="005F54A0" w:rsidP="00AE7AC2">
      <w:pPr>
        <w:pStyle w:val="NoSpacing"/>
        <w:rPr>
          <w:rFonts w:ascii="Arial" w:eastAsia="Calibri" w:hAnsi="Arial" w:cs="Arial"/>
          <w:sz w:val="24"/>
          <w:szCs w:val="24"/>
        </w:rPr>
      </w:pPr>
      <w:r w:rsidRPr="00AE7AC2">
        <w:rPr>
          <w:rFonts w:ascii="Arial" w:eastAsia="Calibri" w:hAnsi="Arial" w:cs="Arial"/>
          <w:sz w:val="24"/>
          <w:szCs w:val="24"/>
        </w:rPr>
        <w:t>Given the extent of services provided by voluntary disability organisations to people with disabilities, DFI wanted to examine the impact that t</w:t>
      </w:r>
      <w:r w:rsidR="00B6506A" w:rsidRPr="00AE7AC2">
        <w:rPr>
          <w:rFonts w:ascii="Arial" w:eastAsia="Calibri" w:hAnsi="Arial" w:cs="Arial"/>
          <w:sz w:val="24"/>
          <w:szCs w:val="24"/>
        </w:rPr>
        <w:t xml:space="preserve">he economic downturn </w:t>
      </w:r>
      <w:r w:rsidRPr="00AE7AC2">
        <w:rPr>
          <w:rFonts w:ascii="Arial" w:eastAsia="Calibri" w:hAnsi="Arial" w:cs="Arial"/>
          <w:sz w:val="24"/>
          <w:szCs w:val="24"/>
        </w:rPr>
        <w:t xml:space="preserve">was having </w:t>
      </w:r>
      <w:r w:rsidR="00B6506A" w:rsidRPr="00AE7AC2">
        <w:rPr>
          <w:rFonts w:ascii="Arial" w:eastAsia="Calibri" w:hAnsi="Arial" w:cs="Arial"/>
          <w:sz w:val="24"/>
          <w:szCs w:val="24"/>
        </w:rPr>
        <w:t xml:space="preserve">on </w:t>
      </w:r>
      <w:r w:rsidRPr="00AE7AC2">
        <w:rPr>
          <w:rFonts w:ascii="Arial" w:eastAsia="Calibri" w:hAnsi="Arial" w:cs="Arial"/>
          <w:sz w:val="24"/>
          <w:szCs w:val="24"/>
        </w:rPr>
        <w:t>member organisations</w:t>
      </w:r>
      <w:r w:rsidR="00B6506A" w:rsidRPr="00AE7AC2">
        <w:rPr>
          <w:rFonts w:ascii="Arial" w:eastAsia="Calibri" w:hAnsi="Arial" w:cs="Arial"/>
          <w:sz w:val="24"/>
          <w:szCs w:val="24"/>
        </w:rPr>
        <w:t>.  In particular</w:t>
      </w:r>
      <w:r w:rsidR="009C32C8" w:rsidRPr="00AE7AC2">
        <w:rPr>
          <w:rFonts w:ascii="Arial" w:eastAsia="Calibri" w:hAnsi="Arial" w:cs="Arial"/>
          <w:sz w:val="24"/>
          <w:szCs w:val="24"/>
        </w:rPr>
        <w:t>,</w:t>
      </w:r>
      <w:r w:rsidR="00B6506A" w:rsidRPr="00AE7AC2">
        <w:rPr>
          <w:rFonts w:ascii="Arial" w:eastAsia="Calibri" w:hAnsi="Arial" w:cs="Arial"/>
          <w:sz w:val="24"/>
          <w:szCs w:val="24"/>
        </w:rPr>
        <w:t xml:space="preserve"> DFI needed more information on how voluntary disability organisations are funded generally and the impact that funding cuts are having on these organisations and their service users or members. </w:t>
      </w:r>
      <w:r w:rsidR="009C32C8" w:rsidRPr="00AE7AC2">
        <w:rPr>
          <w:rFonts w:ascii="Arial" w:eastAsia="Calibri" w:hAnsi="Arial" w:cs="Arial"/>
          <w:sz w:val="24"/>
          <w:szCs w:val="24"/>
        </w:rPr>
        <w:t xml:space="preserve"> </w:t>
      </w:r>
      <w:r w:rsidR="006E2DC7" w:rsidRPr="00AE7AC2">
        <w:rPr>
          <w:rFonts w:ascii="Arial" w:eastAsia="Calibri" w:hAnsi="Arial" w:cs="Arial"/>
          <w:sz w:val="24"/>
          <w:szCs w:val="24"/>
        </w:rPr>
        <w:t xml:space="preserve">This information will help </w:t>
      </w:r>
      <w:r w:rsidR="005D1AB9" w:rsidRPr="00AE7AC2">
        <w:rPr>
          <w:rFonts w:ascii="Arial" w:eastAsia="Calibri" w:hAnsi="Arial" w:cs="Arial"/>
          <w:sz w:val="24"/>
          <w:szCs w:val="24"/>
        </w:rPr>
        <w:t xml:space="preserve">in better supporting our members in the future. </w:t>
      </w:r>
    </w:p>
    <w:p w:rsidR="00565F2E" w:rsidRPr="00AE7AC2" w:rsidRDefault="00565F2E" w:rsidP="00CC26D8">
      <w:pPr>
        <w:pStyle w:val="Heading2"/>
        <w:rPr>
          <w:rFonts w:eastAsia="Calibri"/>
        </w:rPr>
      </w:pPr>
      <w:bookmarkStart w:id="15" w:name="_Toc271024862"/>
      <w:r w:rsidRPr="00AE7AC2">
        <w:rPr>
          <w:rFonts w:eastAsia="Calibri"/>
        </w:rPr>
        <w:t xml:space="preserve">1.2 </w:t>
      </w:r>
      <w:r w:rsidR="00FC2678" w:rsidRPr="00AE7AC2">
        <w:rPr>
          <w:rFonts w:eastAsia="Calibri"/>
        </w:rPr>
        <w:tab/>
      </w:r>
      <w:r w:rsidR="00B604EE" w:rsidRPr="00AE7AC2">
        <w:rPr>
          <w:rFonts w:eastAsia="Calibri"/>
        </w:rPr>
        <w:t>Aims of the Research</w:t>
      </w:r>
      <w:bookmarkEnd w:id="15"/>
      <w:r w:rsidR="00540118" w:rsidRPr="00AE7AC2">
        <w:rPr>
          <w:rFonts w:eastAsia="Calibri"/>
        </w:rPr>
        <w:t xml:space="preserve"> </w:t>
      </w:r>
    </w:p>
    <w:p w:rsidR="00565F2E" w:rsidRPr="00AE7AC2" w:rsidRDefault="006E2DC7" w:rsidP="00AE7AC2">
      <w:pPr>
        <w:pStyle w:val="NoSpacing"/>
        <w:rPr>
          <w:rFonts w:ascii="Arial" w:eastAsia="Calibri" w:hAnsi="Arial" w:cs="Arial"/>
          <w:sz w:val="24"/>
          <w:szCs w:val="24"/>
        </w:rPr>
      </w:pPr>
      <w:r w:rsidRPr="00AE7AC2">
        <w:rPr>
          <w:rFonts w:ascii="Arial" w:eastAsia="Calibri" w:hAnsi="Arial" w:cs="Arial"/>
          <w:sz w:val="24"/>
          <w:szCs w:val="24"/>
        </w:rPr>
        <w:t xml:space="preserve">The central research question is to examine the impact of the recession on funding for voluntary disability organisation and in particular among small to medium organisations.  </w:t>
      </w:r>
    </w:p>
    <w:p w:rsidR="006E2DC7" w:rsidRPr="00AE7AC2" w:rsidRDefault="006E2DC7" w:rsidP="00AE7AC2">
      <w:pPr>
        <w:pStyle w:val="NoSpacing"/>
        <w:rPr>
          <w:rFonts w:ascii="Arial" w:eastAsia="Calibri" w:hAnsi="Arial" w:cs="Arial"/>
          <w:sz w:val="24"/>
          <w:szCs w:val="24"/>
        </w:rPr>
      </w:pPr>
    </w:p>
    <w:p w:rsidR="006E2DC7" w:rsidRPr="00AE7AC2" w:rsidRDefault="006E2DC7" w:rsidP="00AE7AC2">
      <w:pPr>
        <w:pStyle w:val="NoSpacing"/>
        <w:rPr>
          <w:rFonts w:ascii="Arial" w:eastAsia="Calibri" w:hAnsi="Arial" w:cs="Arial"/>
          <w:sz w:val="24"/>
          <w:szCs w:val="24"/>
        </w:rPr>
      </w:pPr>
      <w:r w:rsidRPr="00AE7AC2">
        <w:rPr>
          <w:rFonts w:ascii="Arial" w:eastAsia="Calibri" w:hAnsi="Arial" w:cs="Arial"/>
          <w:sz w:val="24"/>
          <w:szCs w:val="24"/>
        </w:rPr>
        <w:t>A number of sub-questions were identified in order to fully address the central question.  These are:</w:t>
      </w:r>
    </w:p>
    <w:p w:rsidR="006E2DC7" w:rsidRPr="00AE7AC2" w:rsidRDefault="006E2DC7" w:rsidP="00AE7AC2">
      <w:pPr>
        <w:pStyle w:val="NoSpacing"/>
        <w:rPr>
          <w:rFonts w:ascii="Arial" w:eastAsia="Calibri" w:hAnsi="Arial" w:cs="Arial"/>
          <w:sz w:val="24"/>
          <w:szCs w:val="24"/>
        </w:rPr>
      </w:pPr>
    </w:p>
    <w:p w:rsidR="00EE581D" w:rsidRPr="00AE7AC2" w:rsidRDefault="00492DA6" w:rsidP="00024018">
      <w:pPr>
        <w:pStyle w:val="NoSpacing"/>
        <w:numPr>
          <w:ilvl w:val="0"/>
          <w:numId w:val="19"/>
        </w:numPr>
        <w:rPr>
          <w:rFonts w:ascii="Arial" w:eastAsia="Calibri" w:hAnsi="Arial" w:cs="Arial"/>
          <w:sz w:val="24"/>
          <w:szCs w:val="24"/>
        </w:rPr>
      </w:pPr>
      <w:r w:rsidRPr="00AE7AC2">
        <w:rPr>
          <w:rFonts w:ascii="Arial" w:eastAsia="Calibri" w:hAnsi="Arial" w:cs="Arial"/>
          <w:sz w:val="24"/>
          <w:szCs w:val="24"/>
        </w:rPr>
        <w:t>To examine the demographic and organisational profile of DFI members</w:t>
      </w:r>
    </w:p>
    <w:p w:rsidR="00EE581D" w:rsidRPr="00AE7AC2" w:rsidRDefault="00492DA6" w:rsidP="00024018">
      <w:pPr>
        <w:pStyle w:val="NoSpacing"/>
        <w:numPr>
          <w:ilvl w:val="0"/>
          <w:numId w:val="19"/>
        </w:numPr>
        <w:rPr>
          <w:rFonts w:ascii="Arial" w:eastAsia="Calibri" w:hAnsi="Arial" w:cs="Arial"/>
          <w:sz w:val="24"/>
          <w:szCs w:val="24"/>
        </w:rPr>
      </w:pPr>
      <w:r w:rsidRPr="00AE7AC2">
        <w:rPr>
          <w:rFonts w:ascii="Arial" w:eastAsia="Calibri" w:hAnsi="Arial" w:cs="Arial"/>
          <w:sz w:val="24"/>
          <w:szCs w:val="24"/>
        </w:rPr>
        <w:t>To provide an overview of funding for voluntary disability organisations</w:t>
      </w:r>
    </w:p>
    <w:p w:rsidR="00EE581D" w:rsidRPr="00AE7AC2" w:rsidRDefault="00492DA6" w:rsidP="00024018">
      <w:pPr>
        <w:pStyle w:val="NoSpacing"/>
        <w:numPr>
          <w:ilvl w:val="0"/>
          <w:numId w:val="19"/>
        </w:numPr>
        <w:rPr>
          <w:rFonts w:ascii="Arial" w:eastAsia="Calibri" w:hAnsi="Arial" w:cs="Arial"/>
          <w:sz w:val="24"/>
          <w:szCs w:val="24"/>
        </w:rPr>
      </w:pPr>
      <w:r w:rsidRPr="00AE7AC2">
        <w:rPr>
          <w:rFonts w:ascii="Arial" w:eastAsia="Calibri" w:hAnsi="Arial" w:cs="Arial"/>
          <w:sz w:val="24"/>
          <w:szCs w:val="24"/>
        </w:rPr>
        <w:t>To examine the extent of funding cuts among DFI members in 2009</w:t>
      </w:r>
    </w:p>
    <w:p w:rsidR="00EE581D" w:rsidRPr="00AE7AC2" w:rsidRDefault="00492DA6" w:rsidP="00024018">
      <w:pPr>
        <w:pStyle w:val="NoSpacing"/>
        <w:numPr>
          <w:ilvl w:val="0"/>
          <w:numId w:val="19"/>
        </w:numPr>
        <w:rPr>
          <w:rFonts w:ascii="Arial" w:eastAsia="Calibri" w:hAnsi="Arial" w:cs="Arial"/>
          <w:sz w:val="24"/>
          <w:szCs w:val="24"/>
        </w:rPr>
      </w:pPr>
      <w:r w:rsidRPr="00AE7AC2">
        <w:rPr>
          <w:rFonts w:ascii="Arial" w:eastAsia="Calibri" w:hAnsi="Arial" w:cs="Arial"/>
          <w:sz w:val="24"/>
          <w:szCs w:val="24"/>
        </w:rPr>
        <w:t>To identify what impact, if any, the recession is having on DFI members and their ability to provide services to people with disabilities</w:t>
      </w:r>
    </w:p>
    <w:p w:rsidR="006E2DC7" w:rsidRPr="00AE7AC2" w:rsidRDefault="00492DA6" w:rsidP="00024018">
      <w:pPr>
        <w:pStyle w:val="NoSpacing"/>
        <w:numPr>
          <w:ilvl w:val="0"/>
          <w:numId w:val="19"/>
        </w:numPr>
        <w:rPr>
          <w:rFonts w:ascii="Arial" w:eastAsia="Calibri" w:hAnsi="Arial" w:cs="Arial"/>
          <w:sz w:val="24"/>
          <w:szCs w:val="24"/>
        </w:rPr>
      </w:pPr>
      <w:r w:rsidRPr="00AE7AC2">
        <w:rPr>
          <w:rFonts w:ascii="Arial" w:eastAsia="Calibri" w:hAnsi="Arial" w:cs="Arial"/>
          <w:sz w:val="24"/>
          <w:szCs w:val="24"/>
        </w:rPr>
        <w:t>To identify new opportunities that have arisen as a result of the recession</w:t>
      </w:r>
    </w:p>
    <w:p w:rsidR="006626DE" w:rsidRDefault="006626DE">
      <w:pPr>
        <w:rPr>
          <w:rFonts w:asciiTheme="majorHAnsi" w:eastAsia="Calibri" w:hAnsiTheme="majorHAnsi" w:cstheme="majorBidi"/>
          <w:b/>
          <w:bCs/>
          <w:sz w:val="28"/>
          <w:szCs w:val="28"/>
        </w:rPr>
      </w:pPr>
      <w:r>
        <w:rPr>
          <w:rFonts w:eastAsia="Calibri"/>
        </w:rPr>
        <w:br w:type="page"/>
      </w:r>
    </w:p>
    <w:p w:rsidR="00565F2E" w:rsidRPr="00AE7AC2" w:rsidRDefault="00565F2E" w:rsidP="00CC26D8">
      <w:pPr>
        <w:pStyle w:val="Heading2"/>
        <w:rPr>
          <w:rFonts w:eastAsia="Calibri"/>
        </w:rPr>
      </w:pPr>
      <w:bookmarkStart w:id="16" w:name="_Toc271024863"/>
      <w:r w:rsidRPr="00AE7AC2">
        <w:rPr>
          <w:rFonts w:eastAsia="Calibri"/>
        </w:rPr>
        <w:lastRenderedPageBreak/>
        <w:t xml:space="preserve">1.3 </w:t>
      </w:r>
      <w:r w:rsidR="00FC2678" w:rsidRPr="00AE7AC2">
        <w:rPr>
          <w:rFonts w:eastAsia="Calibri"/>
        </w:rPr>
        <w:tab/>
      </w:r>
      <w:r w:rsidR="00B604EE" w:rsidRPr="00AE7AC2">
        <w:rPr>
          <w:rFonts w:eastAsia="Calibri"/>
        </w:rPr>
        <w:t>Research Methodology</w:t>
      </w:r>
      <w:bookmarkEnd w:id="16"/>
      <w:r w:rsidRPr="00AE7AC2">
        <w:rPr>
          <w:rFonts w:eastAsia="Calibri"/>
        </w:rPr>
        <w:t xml:space="preserve"> </w:t>
      </w:r>
    </w:p>
    <w:p w:rsidR="0003060A" w:rsidRPr="00AE7AC2" w:rsidRDefault="0003060A" w:rsidP="00AE7AC2">
      <w:pPr>
        <w:pStyle w:val="NoSpacing"/>
        <w:rPr>
          <w:rFonts w:ascii="Arial" w:hAnsi="Arial" w:cs="Arial"/>
          <w:sz w:val="24"/>
          <w:szCs w:val="24"/>
        </w:rPr>
      </w:pPr>
      <w:r w:rsidRPr="00AE7AC2">
        <w:rPr>
          <w:rFonts w:ascii="Arial" w:hAnsi="Arial" w:cs="Arial"/>
          <w:sz w:val="24"/>
          <w:szCs w:val="24"/>
        </w:rPr>
        <w:t xml:space="preserve">It was decided that a quantitative survey would be </w:t>
      </w:r>
      <w:r w:rsidR="004F70D9" w:rsidRPr="00AE7AC2">
        <w:rPr>
          <w:rFonts w:ascii="Arial" w:hAnsi="Arial" w:cs="Arial"/>
          <w:sz w:val="24"/>
          <w:szCs w:val="24"/>
        </w:rPr>
        <w:t>employed to collect the data and that this</w:t>
      </w:r>
      <w:r w:rsidRPr="00AE7AC2">
        <w:rPr>
          <w:rFonts w:ascii="Arial" w:hAnsi="Arial" w:cs="Arial"/>
          <w:sz w:val="24"/>
          <w:szCs w:val="24"/>
        </w:rPr>
        <w:t xml:space="preserve"> could be followed up by qualitative interviews</w:t>
      </w:r>
      <w:r w:rsidR="004F70D9" w:rsidRPr="00AE7AC2">
        <w:rPr>
          <w:rFonts w:ascii="Arial" w:hAnsi="Arial" w:cs="Arial"/>
          <w:sz w:val="24"/>
          <w:szCs w:val="24"/>
        </w:rPr>
        <w:t xml:space="preserve"> if required</w:t>
      </w:r>
      <w:r w:rsidRPr="00AE7AC2">
        <w:rPr>
          <w:rFonts w:ascii="Arial" w:hAnsi="Arial" w:cs="Arial"/>
          <w:sz w:val="24"/>
          <w:szCs w:val="24"/>
        </w:rPr>
        <w:t xml:space="preserve">.  This report summarises the quantitative aspect of the research.  </w:t>
      </w:r>
    </w:p>
    <w:p w:rsidR="00FC7425" w:rsidRPr="00AE7AC2" w:rsidRDefault="00FC7425" w:rsidP="00AE7AC2">
      <w:pPr>
        <w:pStyle w:val="NoSpacing"/>
        <w:rPr>
          <w:rFonts w:ascii="Arial" w:hAnsi="Arial" w:cs="Arial"/>
          <w:sz w:val="24"/>
          <w:szCs w:val="24"/>
        </w:rPr>
      </w:pPr>
    </w:p>
    <w:p w:rsidR="004F70D9" w:rsidRPr="00AE7AC2" w:rsidRDefault="0003060A" w:rsidP="00AE7AC2">
      <w:pPr>
        <w:pStyle w:val="NoSpacing"/>
        <w:rPr>
          <w:rFonts w:ascii="Arial" w:hAnsi="Arial" w:cs="Arial"/>
          <w:sz w:val="24"/>
          <w:szCs w:val="24"/>
        </w:rPr>
      </w:pPr>
      <w:r w:rsidRPr="00AE7AC2">
        <w:rPr>
          <w:rFonts w:ascii="Arial" w:hAnsi="Arial" w:cs="Arial"/>
          <w:sz w:val="24"/>
          <w:szCs w:val="24"/>
        </w:rPr>
        <w:t>A questionnaire was drawn up by the researcher and distributed to all DFI member organisations</w:t>
      </w:r>
      <w:r w:rsidR="004F70D9" w:rsidRPr="00AE7AC2">
        <w:rPr>
          <w:rFonts w:ascii="Arial" w:hAnsi="Arial" w:cs="Arial"/>
          <w:sz w:val="24"/>
          <w:szCs w:val="24"/>
        </w:rPr>
        <w:t xml:space="preserve"> on 13 July 2009</w:t>
      </w:r>
      <w:r w:rsidRPr="00AE7AC2">
        <w:rPr>
          <w:rFonts w:ascii="Arial" w:hAnsi="Arial" w:cs="Arial"/>
          <w:sz w:val="24"/>
          <w:szCs w:val="24"/>
        </w:rPr>
        <w:t xml:space="preserve">.  A number of methods were used to ensure </w:t>
      </w:r>
      <w:r w:rsidR="00FC7425" w:rsidRPr="00AE7AC2">
        <w:rPr>
          <w:rFonts w:ascii="Arial" w:hAnsi="Arial" w:cs="Arial"/>
          <w:sz w:val="24"/>
          <w:szCs w:val="24"/>
        </w:rPr>
        <w:t xml:space="preserve">that </w:t>
      </w:r>
      <w:r w:rsidRPr="00AE7AC2">
        <w:rPr>
          <w:rFonts w:ascii="Arial" w:hAnsi="Arial" w:cs="Arial"/>
          <w:sz w:val="24"/>
          <w:szCs w:val="24"/>
        </w:rPr>
        <w:t>a high response rate was achieved.  All members received a paper copy of the questionnaire in the post along with a link to ‘survey monkey</w:t>
      </w:r>
      <w:r w:rsidR="00A51A59" w:rsidRPr="00AE7AC2">
        <w:rPr>
          <w:rStyle w:val="FootnoteReference"/>
          <w:rFonts w:ascii="Arial" w:hAnsi="Arial" w:cs="Arial"/>
          <w:sz w:val="24"/>
          <w:szCs w:val="24"/>
        </w:rPr>
        <w:footnoteReference w:id="1"/>
      </w:r>
      <w:r w:rsidRPr="00AE7AC2">
        <w:rPr>
          <w:rFonts w:ascii="Arial" w:hAnsi="Arial" w:cs="Arial"/>
          <w:sz w:val="24"/>
          <w:szCs w:val="24"/>
        </w:rPr>
        <w:t xml:space="preserve">’ for those that preferred to fill the questionnaire on-line.  </w:t>
      </w:r>
      <w:r w:rsidR="004F70D9" w:rsidRPr="00AE7AC2">
        <w:rPr>
          <w:rFonts w:ascii="Arial" w:hAnsi="Arial" w:cs="Arial"/>
          <w:sz w:val="24"/>
          <w:szCs w:val="24"/>
        </w:rPr>
        <w:t>This was followed up by a reminder e-mail on the 3</w:t>
      </w:r>
      <w:r w:rsidR="004F70D9" w:rsidRPr="00AE7AC2">
        <w:rPr>
          <w:rFonts w:ascii="Arial" w:hAnsi="Arial" w:cs="Arial"/>
          <w:sz w:val="24"/>
          <w:szCs w:val="24"/>
          <w:vertAlign w:val="superscript"/>
        </w:rPr>
        <w:t>rd</w:t>
      </w:r>
      <w:r w:rsidR="004F70D9" w:rsidRPr="00AE7AC2">
        <w:rPr>
          <w:rFonts w:ascii="Arial" w:hAnsi="Arial" w:cs="Arial"/>
          <w:sz w:val="24"/>
          <w:szCs w:val="24"/>
        </w:rPr>
        <w:t xml:space="preserve"> August urging members to participate in the study.  </w:t>
      </w:r>
      <w:r w:rsidR="00FC7425" w:rsidRPr="00AE7AC2">
        <w:rPr>
          <w:rFonts w:ascii="Arial" w:hAnsi="Arial" w:cs="Arial"/>
          <w:sz w:val="24"/>
          <w:szCs w:val="24"/>
        </w:rPr>
        <w:t xml:space="preserve">In the later stages of the research, organisations who had not responded to the research were targeted and given the opportunity to fill out the questionnaire over the phone.  These telephone interviews were conducted by the researcher to ensure that bias was avoided.  The survey was closed in </w:t>
      </w:r>
      <w:r w:rsidR="00641A8E" w:rsidRPr="00AE7AC2">
        <w:rPr>
          <w:rFonts w:ascii="Arial" w:hAnsi="Arial" w:cs="Arial"/>
          <w:sz w:val="24"/>
          <w:szCs w:val="24"/>
        </w:rPr>
        <w:t>September</w:t>
      </w:r>
      <w:r w:rsidR="00B32B89" w:rsidRPr="00AE7AC2">
        <w:rPr>
          <w:rFonts w:ascii="Arial" w:hAnsi="Arial" w:cs="Arial"/>
          <w:sz w:val="24"/>
          <w:szCs w:val="24"/>
        </w:rPr>
        <w:t xml:space="preserve"> 2009.  </w:t>
      </w:r>
    </w:p>
    <w:p w:rsidR="00B32B89" w:rsidRPr="00AE7AC2" w:rsidRDefault="00B32B89" w:rsidP="00AE7AC2">
      <w:pPr>
        <w:pStyle w:val="NoSpacing"/>
        <w:rPr>
          <w:rFonts w:ascii="Arial" w:hAnsi="Arial" w:cs="Arial"/>
          <w:sz w:val="24"/>
          <w:szCs w:val="24"/>
        </w:rPr>
      </w:pPr>
    </w:p>
    <w:p w:rsidR="00641A8E" w:rsidRPr="00AE7AC2" w:rsidRDefault="00B32B89" w:rsidP="00AE7AC2">
      <w:pPr>
        <w:pStyle w:val="NoSpacing"/>
        <w:rPr>
          <w:rFonts w:ascii="Arial" w:hAnsi="Arial" w:cs="Arial"/>
          <w:sz w:val="24"/>
          <w:szCs w:val="24"/>
        </w:rPr>
      </w:pPr>
      <w:r w:rsidRPr="00AE7AC2">
        <w:rPr>
          <w:rFonts w:ascii="Arial" w:hAnsi="Arial" w:cs="Arial"/>
          <w:sz w:val="24"/>
          <w:szCs w:val="24"/>
        </w:rPr>
        <w:t xml:space="preserve">Overall, 69 out of </w:t>
      </w:r>
      <w:r w:rsidR="00641A8E" w:rsidRPr="00AE7AC2">
        <w:rPr>
          <w:rFonts w:ascii="Arial" w:hAnsi="Arial" w:cs="Arial"/>
          <w:sz w:val="24"/>
          <w:szCs w:val="24"/>
        </w:rPr>
        <w:t>12</w:t>
      </w:r>
      <w:r w:rsidR="00063248" w:rsidRPr="00AE7AC2">
        <w:rPr>
          <w:rFonts w:ascii="Arial" w:hAnsi="Arial" w:cs="Arial"/>
          <w:sz w:val="24"/>
          <w:szCs w:val="24"/>
        </w:rPr>
        <w:t>0</w:t>
      </w:r>
      <w:r w:rsidRPr="00AE7AC2">
        <w:rPr>
          <w:rFonts w:ascii="Arial" w:hAnsi="Arial" w:cs="Arial"/>
          <w:sz w:val="24"/>
          <w:szCs w:val="24"/>
        </w:rPr>
        <w:t xml:space="preserve"> organisations responded to the s</w:t>
      </w:r>
      <w:r w:rsidR="00641A8E" w:rsidRPr="00AE7AC2">
        <w:rPr>
          <w:rFonts w:ascii="Arial" w:hAnsi="Arial" w:cs="Arial"/>
          <w:sz w:val="24"/>
          <w:szCs w:val="24"/>
        </w:rPr>
        <w:t>urvey.  This represents a 5</w:t>
      </w:r>
      <w:r w:rsidR="00063248" w:rsidRPr="00AE7AC2">
        <w:rPr>
          <w:rFonts w:ascii="Arial" w:hAnsi="Arial" w:cs="Arial"/>
          <w:sz w:val="24"/>
          <w:szCs w:val="24"/>
        </w:rPr>
        <w:t>8</w:t>
      </w:r>
      <w:r w:rsidR="00641A8E" w:rsidRPr="00AE7AC2">
        <w:rPr>
          <w:rFonts w:ascii="Arial" w:hAnsi="Arial" w:cs="Arial"/>
          <w:sz w:val="24"/>
          <w:szCs w:val="24"/>
        </w:rPr>
        <w:t>%</w:t>
      </w:r>
      <w:r w:rsidRPr="00AE7AC2">
        <w:rPr>
          <w:rFonts w:ascii="Arial" w:hAnsi="Arial" w:cs="Arial"/>
          <w:sz w:val="24"/>
          <w:szCs w:val="24"/>
        </w:rPr>
        <w:t xml:space="preserve"> response rate </w:t>
      </w:r>
      <w:r w:rsidR="00641A8E" w:rsidRPr="00AE7AC2">
        <w:rPr>
          <w:rFonts w:ascii="Arial" w:hAnsi="Arial" w:cs="Arial"/>
          <w:sz w:val="24"/>
          <w:szCs w:val="24"/>
        </w:rPr>
        <w:t xml:space="preserve">and is a meaningful representation </w:t>
      </w:r>
      <w:r w:rsidRPr="00AE7AC2">
        <w:rPr>
          <w:rFonts w:ascii="Arial" w:hAnsi="Arial" w:cs="Arial"/>
          <w:sz w:val="24"/>
          <w:szCs w:val="24"/>
        </w:rPr>
        <w:t>of</w:t>
      </w:r>
      <w:r w:rsidR="00641A8E" w:rsidRPr="00AE7AC2">
        <w:rPr>
          <w:rFonts w:ascii="Arial" w:hAnsi="Arial" w:cs="Arial"/>
          <w:sz w:val="24"/>
          <w:szCs w:val="24"/>
        </w:rPr>
        <w:t xml:space="preserve"> the</w:t>
      </w:r>
      <w:r w:rsidRPr="00AE7AC2">
        <w:rPr>
          <w:rFonts w:ascii="Arial" w:hAnsi="Arial" w:cs="Arial"/>
          <w:sz w:val="24"/>
          <w:szCs w:val="24"/>
        </w:rPr>
        <w:t xml:space="preserve"> DFI membership. </w:t>
      </w:r>
      <w:r w:rsidR="00641A8E" w:rsidRPr="00AE7AC2">
        <w:rPr>
          <w:rFonts w:ascii="Arial" w:hAnsi="Arial" w:cs="Arial"/>
          <w:sz w:val="24"/>
          <w:szCs w:val="24"/>
        </w:rPr>
        <w:t xml:space="preserve">A total of 36 organisations sent the questionnaire back by post, 22 filled it out on-line and a further 11 did it over </w:t>
      </w:r>
      <w:r w:rsidR="00E97AC5" w:rsidRPr="00AE7AC2">
        <w:rPr>
          <w:rFonts w:ascii="Arial" w:hAnsi="Arial" w:cs="Arial"/>
          <w:sz w:val="24"/>
          <w:szCs w:val="24"/>
        </w:rPr>
        <w:t xml:space="preserve">the phone with the researcher.  The </w:t>
      </w:r>
      <w:r w:rsidR="00A51A59" w:rsidRPr="00AE7AC2">
        <w:rPr>
          <w:rFonts w:ascii="Arial" w:hAnsi="Arial" w:cs="Arial"/>
          <w:sz w:val="24"/>
          <w:szCs w:val="24"/>
        </w:rPr>
        <w:t>questionnair</w:t>
      </w:r>
      <w:r w:rsidR="00E97AC5" w:rsidRPr="00AE7AC2">
        <w:rPr>
          <w:rFonts w:ascii="Arial" w:hAnsi="Arial" w:cs="Arial"/>
          <w:sz w:val="24"/>
          <w:szCs w:val="24"/>
        </w:rPr>
        <w:t>e</w:t>
      </w:r>
      <w:r w:rsidR="00A51A59" w:rsidRPr="00AE7AC2">
        <w:rPr>
          <w:rFonts w:ascii="Arial" w:hAnsi="Arial" w:cs="Arial"/>
          <w:sz w:val="24"/>
          <w:szCs w:val="24"/>
        </w:rPr>
        <w:t xml:space="preserve"> was filled </w:t>
      </w:r>
      <w:r w:rsidR="00E97AC5" w:rsidRPr="00AE7AC2">
        <w:rPr>
          <w:rFonts w:ascii="Arial" w:hAnsi="Arial" w:cs="Arial"/>
          <w:sz w:val="24"/>
          <w:szCs w:val="24"/>
        </w:rPr>
        <w:t xml:space="preserve">out by the CEO, Chair or senior manager </w:t>
      </w:r>
      <w:r w:rsidR="00A51A59" w:rsidRPr="00AE7AC2">
        <w:rPr>
          <w:rFonts w:ascii="Arial" w:hAnsi="Arial" w:cs="Arial"/>
          <w:sz w:val="24"/>
          <w:szCs w:val="24"/>
        </w:rPr>
        <w:t xml:space="preserve">of the organisation.  </w:t>
      </w:r>
      <w:r w:rsidR="00E97AC5" w:rsidRPr="00AE7AC2">
        <w:rPr>
          <w:rFonts w:ascii="Arial" w:hAnsi="Arial" w:cs="Arial"/>
          <w:sz w:val="24"/>
          <w:szCs w:val="24"/>
        </w:rPr>
        <w:t xml:space="preserve">There was one response per organisation.  </w:t>
      </w:r>
    </w:p>
    <w:p w:rsidR="00E97AC5" w:rsidRPr="00AE7AC2" w:rsidRDefault="00E97AC5" w:rsidP="00AE7AC2">
      <w:pPr>
        <w:pStyle w:val="NoSpacing"/>
        <w:rPr>
          <w:rFonts w:ascii="Arial" w:hAnsi="Arial" w:cs="Arial"/>
          <w:sz w:val="24"/>
          <w:szCs w:val="24"/>
        </w:rPr>
      </w:pPr>
    </w:p>
    <w:p w:rsidR="004D1B0E" w:rsidRDefault="00641A8E" w:rsidP="00AE7AC2">
      <w:pPr>
        <w:pStyle w:val="NoSpacing"/>
        <w:rPr>
          <w:rFonts w:ascii="Arial" w:hAnsi="Arial" w:cs="Arial"/>
          <w:sz w:val="24"/>
          <w:szCs w:val="24"/>
        </w:rPr>
      </w:pPr>
      <w:r w:rsidRPr="00AE7AC2">
        <w:rPr>
          <w:rFonts w:ascii="Arial" w:hAnsi="Arial" w:cs="Arial"/>
          <w:sz w:val="24"/>
          <w:szCs w:val="24"/>
        </w:rPr>
        <w:t>The data gathered was transferred into the statistical package SPSS</w:t>
      </w:r>
      <w:r w:rsidR="004D1B0E" w:rsidRPr="00AE7AC2">
        <w:rPr>
          <w:rFonts w:ascii="Arial" w:hAnsi="Arial" w:cs="Arial"/>
          <w:sz w:val="24"/>
          <w:szCs w:val="24"/>
        </w:rPr>
        <w:t xml:space="preserve"> and analysed using the software.  While SPSS was useful for the purpose of this survey, limitations were encountered when conducting</w:t>
      </w:r>
      <w:r w:rsidR="0001226D" w:rsidRPr="00AE7AC2">
        <w:rPr>
          <w:rFonts w:ascii="Arial" w:hAnsi="Arial" w:cs="Arial"/>
          <w:sz w:val="24"/>
          <w:szCs w:val="24"/>
        </w:rPr>
        <w:t xml:space="preserve"> multivariate analysis.  This was</w:t>
      </w:r>
      <w:r w:rsidR="004D1B0E" w:rsidRPr="00AE7AC2">
        <w:rPr>
          <w:rFonts w:ascii="Arial" w:hAnsi="Arial" w:cs="Arial"/>
          <w:sz w:val="24"/>
          <w:szCs w:val="24"/>
        </w:rPr>
        <w:t xml:space="preserve"> due to the small sample size, making it difficult to make statistically significant correlations.  </w:t>
      </w:r>
    </w:p>
    <w:p w:rsidR="006626DE" w:rsidRPr="00AE7AC2" w:rsidRDefault="006626DE" w:rsidP="00AE7AC2">
      <w:pPr>
        <w:pStyle w:val="NoSpacing"/>
        <w:rPr>
          <w:rFonts w:ascii="Arial" w:hAnsi="Arial" w:cs="Arial"/>
          <w:sz w:val="24"/>
          <w:szCs w:val="24"/>
        </w:rPr>
      </w:pPr>
    </w:p>
    <w:p w:rsidR="00764426" w:rsidRPr="00CC26D8" w:rsidRDefault="00764426" w:rsidP="00CC26D8">
      <w:pPr>
        <w:pStyle w:val="Heading2"/>
      </w:pPr>
      <w:bookmarkStart w:id="17" w:name="_Toc271024864"/>
      <w:r w:rsidRPr="00CC26D8">
        <w:t xml:space="preserve">1.4 </w:t>
      </w:r>
      <w:r w:rsidR="00FC2678" w:rsidRPr="00CC26D8">
        <w:tab/>
      </w:r>
      <w:r w:rsidR="00B604EE" w:rsidRPr="00CC26D8">
        <w:t>Outline of the Report</w:t>
      </w:r>
      <w:bookmarkEnd w:id="17"/>
    </w:p>
    <w:p w:rsidR="0035537A" w:rsidRPr="00AE7AC2" w:rsidRDefault="0035537A" w:rsidP="00AE7AC2">
      <w:pPr>
        <w:pStyle w:val="NoSpacing"/>
        <w:rPr>
          <w:rFonts w:ascii="Arial" w:hAnsi="Arial" w:cs="Arial"/>
          <w:sz w:val="24"/>
          <w:szCs w:val="24"/>
        </w:rPr>
      </w:pPr>
      <w:r w:rsidRPr="00AE7AC2">
        <w:rPr>
          <w:rFonts w:ascii="Arial" w:hAnsi="Arial" w:cs="Arial"/>
          <w:sz w:val="24"/>
          <w:szCs w:val="24"/>
        </w:rPr>
        <w:t xml:space="preserve">Section </w:t>
      </w:r>
      <w:proofErr w:type="gramStart"/>
      <w:r w:rsidRPr="00AE7AC2">
        <w:rPr>
          <w:rFonts w:ascii="Arial" w:hAnsi="Arial" w:cs="Arial"/>
          <w:sz w:val="24"/>
          <w:szCs w:val="24"/>
        </w:rPr>
        <w:t>One</w:t>
      </w:r>
      <w:proofErr w:type="gramEnd"/>
      <w:r w:rsidRPr="00AE7AC2">
        <w:rPr>
          <w:rFonts w:ascii="Arial" w:hAnsi="Arial" w:cs="Arial"/>
          <w:sz w:val="24"/>
          <w:szCs w:val="24"/>
        </w:rPr>
        <w:t xml:space="preserve"> of this report </w:t>
      </w:r>
      <w:r w:rsidR="0025625C" w:rsidRPr="00AE7AC2">
        <w:rPr>
          <w:rFonts w:ascii="Arial" w:hAnsi="Arial" w:cs="Arial"/>
          <w:sz w:val="24"/>
          <w:szCs w:val="24"/>
        </w:rPr>
        <w:t>has outlined</w:t>
      </w:r>
      <w:r w:rsidRPr="00AE7AC2">
        <w:rPr>
          <w:rFonts w:ascii="Arial" w:hAnsi="Arial" w:cs="Arial"/>
          <w:sz w:val="24"/>
          <w:szCs w:val="24"/>
        </w:rPr>
        <w:t xml:space="preserve"> the background to the </w:t>
      </w:r>
      <w:r w:rsidR="00AC6B23">
        <w:rPr>
          <w:rFonts w:ascii="Arial" w:hAnsi="Arial" w:cs="Arial"/>
          <w:sz w:val="24"/>
          <w:szCs w:val="24"/>
        </w:rPr>
        <w:t>research</w:t>
      </w:r>
      <w:r w:rsidRPr="00AE7AC2">
        <w:rPr>
          <w:rFonts w:ascii="Arial" w:hAnsi="Arial" w:cs="Arial"/>
          <w:sz w:val="24"/>
          <w:szCs w:val="24"/>
        </w:rPr>
        <w:t xml:space="preserve">.  It has also included information on the research aims and objectives, as well as the methodology and structure of the report. </w:t>
      </w:r>
    </w:p>
    <w:p w:rsidR="002031A0" w:rsidRPr="00AE7AC2" w:rsidRDefault="002031A0" w:rsidP="00AE7AC2">
      <w:pPr>
        <w:pStyle w:val="NoSpacing"/>
        <w:rPr>
          <w:rFonts w:ascii="Arial" w:hAnsi="Arial" w:cs="Arial"/>
          <w:sz w:val="24"/>
          <w:szCs w:val="24"/>
        </w:rPr>
      </w:pPr>
    </w:p>
    <w:p w:rsidR="00F30830" w:rsidRPr="00AE7AC2" w:rsidRDefault="00F30830" w:rsidP="00AE7AC2">
      <w:pPr>
        <w:pStyle w:val="NoSpacing"/>
        <w:rPr>
          <w:rFonts w:ascii="Arial" w:hAnsi="Arial" w:cs="Arial"/>
          <w:sz w:val="24"/>
          <w:szCs w:val="24"/>
        </w:rPr>
      </w:pPr>
      <w:r w:rsidRPr="00AE7AC2">
        <w:rPr>
          <w:rFonts w:ascii="Arial" w:hAnsi="Arial" w:cs="Arial"/>
          <w:sz w:val="24"/>
          <w:szCs w:val="24"/>
        </w:rPr>
        <w:t>Section T</w:t>
      </w:r>
      <w:r w:rsidR="00024018">
        <w:rPr>
          <w:rFonts w:ascii="Arial" w:hAnsi="Arial" w:cs="Arial"/>
          <w:sz w:val="24"/>
          <w:szCs w:val="24"/>
        </w:rPr>
        <w:t>wo</w:t>
      </w:r>
      <w:r w:rsidRPr="00AE7AC2">
        <w:rPr>
          <w:rFonts w:ascii="Arial" w:hAnsi="Arial" w:cs="Arial"/>
          <w:sz w:val="24"/>
          <w:szCs w:val="24"/>
        </w:rPr>
        <w:t xml:space="preserve"> examines the profile of the DFI members who participated in this study.  Information was gathered on the type of disability organisation, as well as the size of the organisation, and their main activities.  Data was also </w:t>
      </w:r>
      <w:r w:rsidR="00171522" w:rsidRPr="00AE7AC2">
        <w:rPr>
          <w:rFonts w:ascii="Arial" w:hAnsi="Arial" w:cs="Arial"/>
          <w:sz w:val="24"/>
          <w:szCs w:val="24"/>
        </w:rPr>
        <w:t>analysed</w:t>
      </w:r>
      <w:r w:rsidR="00016882" w:rsidRPr="00AE7AC2">
        <w:rPr>
          <w:rFonts w:ascii="Arial" w:hAnsi="Arial" w:cs="Arial"/>
          <w:sz w:val="24"/>
          <w:szCs w:val="24"/>
        </w:rPr>
        <w:t xml:space="preserve"> in relation to the tot</w:t>
      </w:r>
      <w:r w:rsidRPr="00AE7AC2">
        <w:rPr>
          <w:rFonts w:ascii="Arial" w:hAnsi="Arial" w:cs="Arial"/>
          <w:sz w:val="24"/>
          <w:szCs w:val="24"/>
        </w:rPr>
        <w:t xml:space="preserve">al income of the organisation along with their sources of funding.  </w:t>
      </w:r>
    </w:p>
    <w:p w:rsidR="0035537A" w:rsidRPr="00AE7AC2" w:rsidRDefault="0035537A" w:rsidP="00AE7AC2">
      <w:pPr>
        <w:pStyle w:val="NoSpacing"/>
        <w:rPr>
          <w:rFonts w:ascii="Arial" w:hAnsi="Arial" w:cs="Arial"/>
          <w:sz w:val="24"/>
          <w:szCs w:val="24"/>
        </w:rPr>
      </w:pPr>
    </w:p>
    <w:p w:rsidR="0035537A" w:rsidRDefault="00E52BF7" w:rsidP="00AE7AC2">
      <w:pPr>
        <w:pStyle w:val="NoSpacing"/>
        <w:rPr>
          <w:rFonts w:ascii="Arial" w:hAnsi="Arial" w:cs="Arial"/>
          <w:sz w:val="24"/>
          <w:szCs w:val="24"/>
        </w:rPr>
      </w:pPr>
      <w:r w:rsidRPr="00AE7AC2">
        <w:rPr>
          <w:rFonts w:ascii="Arial" w:hAnsi="Arial" w:cs="Arial"/>
          <w:sz w:val="24"/>
          <w:szCs w:val="24"/>
        </w:rPr>
        <w:t xml:space="preserve">Section </w:t>
      </w:r>
      <w:r>
        <w:rPr>
          <w:rFonts w:ascii="Arial" w:hAnsi="Arial" w:cs="Arial"/>
          <w:sz w:val="24"/>
          <w:szCs w:val="24"/>
        </w:rPr>
        <w:t>Three</w:t>
      </w:r>
      <w:r w:rsidRPr="00AE7AC2">
        <w:rPr>
          <w:rFonts w:ascii="Arial" w:hAnsi="Arial" w:cs="Arial"/>
          <w:sz w:val="24"/>
          <w:szCs w:val="24"/>
        </w:rPr>
        <w:t xml:space="preserve"> looks at the extent to which DFI members have been affected by the recession and what impact this has had on the income of the organisation.  Specific cuts to statutory and non-statutory funding are outlined.  The findings further examine the extent the organisation has had to raise their efforts to meet their funding requirements and the level of demand for their service during the economic downturn.  </w:t>
      </w:r>
    </w:p>
    <w:p w:rsidR="00E52BF7" w:rsidRPr="00AE7AC2" w:rsidRDefault="00E52BF7" w:rsidP="00AE7AC2">
      <w:pPr>
        <w:pStyle w:val="NoSpacing"/>
        <w:rPr>
          <w:rFonts w:ascii="Arial" w:hAnsi="Arial" w:cs="Arial"/>
          <w:sz w:val="24"/>
          <w:szCs w:val="24"/>
        </w:rPr>
      </w:pPr>
    </w:p>
    <w:p w:rsidR="007E27A2" w:rsidRPr="00AE7AC2" w:rsidRDefault="007E27A2" w:rsidP="007E27A2">
      <w:pPr>
        <w:pStyle w:val="NoSpacing"/>
        <w:rPr>
          <w:rFonts w:ascii="Arial" w:hAnsi="Arial" w:cs="Arial"/>
          <w:sz w:val="24"/>
          <w:szCs w:val="24"/>
        </w:rPr>
      </w:pPr>
      <w:r w:rsidRPr="00AE7AC2">
        <w:rPr>
          <w:rFonts w:ascii="Arial" w:hAnsi="Arial" w:cs="Arial"/>
          <w:sz w:val="24"/>
          <w:szCs w:val="24"/>
        </w:rPr>
        <w:t>Section F</w:t>
      </w:r>
      <w:r>
        <w:rPr>
          <w:rFonts w:ascii="Arial" w:hAnsi="Arial" w:cs="Arial"/>
          <w:sz w:val="24"/>
          <w:szCs w:val="24"/>
        </w:rPr>
        <w:t>our</w:t>
      </w:r>
      <w:r w:rsidRPr="00AE7AC2">
        <w:rPr>
          <w:rFonts w:ascii="Arial" w:hAnsi="Arial" w:cs="Arial"/>
          <w:sz w:val="24"/>
          <w:szCs w:val="24"/>
        </w:rPr>
        <w:t xml:space="preserve"> outlines the impact of the economic downturn on voluntary disability </w:t>
      </w:r>
      <w:r>
        <w:rPr>
          <w:rFonts w:ascii="Arial" w:hAnsi="Arial" w:cs="Arial"/>
          <w:sz w:val="24"/>
          <w:szCs w:val="24"/>
        </w:rPr>
        <w:t>services</w:t>
      </w:r>
      <w:r w:rsidRPr="00AE7AC2">
        <w:rPr>
          <w:rFonts w:ascii="Arial" w:hAnsi="Arial" w:cs="Arial"/>
          <w:sz w:val="24"/>
          <w:szCs w:val="24"/>
        </w:rPr>
        <w:t xml:space="preserve"> in 2009.  Organisations report how they have implemented funding cuts to-</w:t>
      </w:r>
      <w:r w:rsidRPr="00AE7AC2">
        <w:rPr>
          <w:rFonts w:ascii="Arial" w:hAnsi="Arial" w:cs="Arial"/>
          <w:sz w:val="24"/>
          <w:szCs w:val="24"/>
        </w:rPr>
        <w:lastRenderedPageBreak/>
        <w:t xml:space="preserve">date and the extent to which services have been affected.  Finally, the impact that additional cuts would have on services to people with disabilities is explored.  </w:t>
      </w:r>
    </w:p>
    <w:p w:rsidR="00E50864" w:rsidRPr="00AE7AC2" w:rsidRDefault="00E50864" w:rsidP="00AE7AC2">
      <w:pPr>
        <w:pStyle w:val="NoSpacing"/>
        <w:rPr>
          <w:rFonts w:ascii="Arial" w:hAnsi="Arial" w:cs="Arial"/>
          <w:sz w:val="24"/>
          <w:szCs w:val="24"/>
        </w:rPr>
      </w:pPr>
    </w:p>
    <w:p w:rsidR="00387F17" w:rsidRPr="00AE7AC2" w:rsidRDefault="00387F17" w:rsidP="00387F17">
      <w:pPr>
        <w:pStyle w:val="NoSpacing"/>
        <w:rPr>
          <w:rFonts w:ascii="Arial" w:hAnsi="Arial" w:cs="Arial"/>
          <w:sz w:val="24"/>
          <w:szCs w:val="24"/>
        </w:rPr>
      </w:pPr>
      <w:r w:rsidRPr="00AE7AC2">
        <w:rPr>
          <w:rFonts w:ascii="Arial" w:hAnsi="Arial" w:cs="Arial"/>
          <w:sz w:val="24"/>
          <w:szCs w:val="24"/>
        </w:rPr>
        <w:t xml:space="preserve">Section Five outlines new opportunities that have arisen as a result of the economic downturn.  The respondents’ openness to collaboration is discussed in relation to sharing administration and back office functions as well as direct service provision.  </w:t>
      </w:r>
    </w:p>
    <w:p w:rsidR="00B66BFB" w:rsidRPr="00AE7AC2" w:rsidRDefault="00B66BFB" w:rsidP="00AE7AC2">
      <w:pPr>
        <w:pStyle w:val="NoSpacing"/>
        <w:rPr>
          <w:rFonts w:ascii="Arial" w:hAnsi="Arial" w:cs="Arial"/>
          <w:sz w:val="24"/>
          <w:szCs w:val="24"/>
        </w:rPr>
      </w:pPr>
      <w:r w:rsidRPr="00AE7AC2">
        <w:rPr>
          <w:rFonts w:ascii="Arial" w:hAnsi="Arial" w:cs="Arial"/>
          <w:sz w:val="24"/>
          <w:szCs w:val="24"/>
        </w:rPr>
        <w:t xml:space="preserve">. </w:t>
      </w:r>
    </w:p>
    <w:p w:rsidR="00937D45" w:rsidRPr="00AE7AC2" w:rsidRDefault="00937D45" w:rsidP="00AE7AC2">
      <w:pPr>
        <w:pStyle w:val="NoSpacing"/>
        <w:rPr>
          <w:rFonts w:ascii="Arial" w:hAnsi="Arial" w:cs="Arial"/>
          <w:sz w:val="24"/>
          <w:szCs w:val="24"/>
        </w:rPr>
      </w:pPr>
      <w:r w:rsidRPr="00AE7AC2">
        <w:rPr>
          <w:rFonts w:ascii="Arial" w:hAnsi="Arial" w:cs="Arial"/>
          <w:sz w:val="24"/>
          <w:szCs w:val="24"/>
        </w:rPr>
        <w:t>Section S</w:t>
      </w:r>
      <w:r w:rsidR="00497D83">
        <w:rPr>
          <w:rFonts w:ascii="Arial" w:hAnsi="Arial" w:cs="Arial"/>
          <w:sz w:val="24"/>
          <w:szCs w:val="24"/>
        </w:rPr>
        <w:t xml:space="preserve">ix </w:t>
      </w:r>
      <w:r w:rsidRPr="00AE7AC2">
        <w:rPr>
          <w:rFonts w:ascii="Arial" w:hAnsi="Arial" w:cs="Arial"/>
          <w:sz w:val="24"/>
          <w:szCs w:val="24"/>
        </w:rPr>
        <w:t>provides an overview of the main findings of the report and outlines recommendations going forward.</w:t>
      </w:r>
    </w:p>
    <w:p w:rsidR="0035537A" w:rsidRPr="00AE7AC2" w:rsidRDefault="0035537A" w:rsidP="00AE7AC2">
      <w:pPr>
        <w:pStyle w:val="NoSpacing"/>
        <w:rPr>
          <w:rFonts w:ascii="Arial" w:hAnsi="Arial" w:cs="Arial"/>
          <w:sz w:val="24"/>
          <w:szCs w:val="24"/>
        </w:rPr>
      </w:pPr>
    </w:p>
    <w:p w:rsidR="00713289" w:rsidRPr="00AE7AC2" w:rsidRDefault="00713289" w:rsidP="00AE7AC2">
      <w:pPr>
        <w:pStyle w:val="NoSpacing"/>
        <w:rPr>
          <w:rFonts w:ascii="Arial" w:hAnsi="Arial" w:cs="Arial"/>
          <w:sz w:val="24"/>
          <w:szCs w:val="24"/>
        </w:rPr>
      </w:pPr>
    </w:p>
    <w:p w:rsidR="00DC6CAC" w:rsidRPr="00AE7AC2" w:rsidRDefault="00DC6CAC" w:rsidP="00AE7AC2">
      <w:pPr>
        <w:pStyle w:val="NoSpacing"/>
        <w:rPr>
          <w:rFonts w:ascii="Arial" w:hAnsi="Arial" w:cs="Arial"/>
          <w:sz w:val="24"/>
          <w:szCs w:val="24"/>
        </w:rPr>
      </w:pPr>
    </w:p>
    <w:p w:rsidR="00D2009E" w:rsidRPr="00AE7AC2" w:rsidRDefault="00D2009E" w:rsidP="00AE7AC2">
      <w:pPr>
        <w:pStyle w:val="NoSpacing"/>
        <w:rPr>
          <w:rFonts w:ascii="Arial" w:hAnsi="Arial" w:cs="Arial"/>
          <w:sz w:val="24"/>
          <w:szCs w:val="24"/>
        </w:rPr>
      </w:pPr>
    </w:p>
    <w:p w:rsidR="00D2009E" w:rsidRPr="00AE7AC2" w:rsidRDefault="00D2009E" w:rsidP="00AE7AC2">
      <w:pPr>
        <w:pStyle w:val="NoSpacing"/>
        <w:rPr>
          <w:rFonts w:ascii="Arial" w:hAnsi="Arial" w:cs="Arial"/>
          <w:sz w:val="24"/>
          <w:szCs w:val="24"/>
        </w:rPr>
      </w:pPr>
    </w:p>
    <w:p w:rsidR="00D2009E" w:rsidRPr="00AE7AC2" w:rsidRDefault="00D2009E" w:rsidP="00AE7AC2">
      <w:pPr>
        <w:pStyle w:val="NoSpacing"/>
        <w:rPr>
          <w:rFonts w:ascii="Arial" w:hAnsi="Arial" w:cs="Arial"/>
          <w:sz w:val="24"/>
          <w:szCs w:val="24"/>
        </w:rPr>
      </w:pPr>
    </w:p>
    <w:p w:rsidR="00D2009E" w:rsidRPr="00AE7AC2" w:rsidRDefault="00D2009E" w:rsidP="00AE7AC2">
      <w:pPr>
        <w:pStyle w:val="NoSpacing"/>
        <w:rPr>
          <w:rFonts w:ascii="Arial" w:hAnsi="Arial" w:cs="Arial"/>
          <w:sz w:val="24"/>
          <w:szCs w:val="24"/>
        </w:rPr>
      </w:pPr>
    </w:p>
    <w:p w:rsidR="00D2009E" w:rsidRPr="00AE7AC2" w:rsidRDefault="00D2009E" w:rsidP="00AE7AC2">
      <w:pPr>
        <w:pStyle w:val="NoSpacing"/>
        <w:rPr>
          <w:rFonts w:ascii="Arial" w:hAnsi="Arial" w:cs="Arial"/>
          <w:sz w:val="24"/>
          <w:szCs w:val="24"/>
        </w:rPr>
      </w:pPr>
    </w:p>
    <w:p w:rsidR="00D2009E" w:rsidRPr="00AE7AC2" w:rsidRDefault="00D2009E" w:rsidP="00AE7AC2">
      <w:pPr>
        <w:pStyle w:val="NoSpacing"/>
        <w:rPr>
          <w:rFonts w:ascii="Arial" w:hAnsi="Arial" w:cs="Arial"/>
          <w:sz w:val="24"/>
          <w:szCs w:val="24"/>
        </w:rPr>
      </w:pPr>
    </w:p>
    <w:p w:rsidR="00D2009E" w:rsidRPr="00AE7AC2" w:rsidRDefault="00D2009E" w:rsidP="00AE7AC2">
      <w:pPr>
        <w:pStyle w:val="NoSpacing"/>
        <w:rPr>
          <w:rFonts w:ascii="Arial" w:hAnsi="Arial" w:cs="Arial"/>
          <w:sz w:val="24"/>
          <w:szCs w:val="24"/>
        </w:rPr>
      </w:pPr>
    </w:p>
    <w:p w:rsidR="00D2009E" w:rsidRPr="00AE7AC2" w:rsidRDefault="00D2009E" w:rsidP="00AE7AC2">
      <w:pPr>
        <w:pStyle w:val="NoSpacing"/>
        <w:rPr>
          <w:rFonts w:ascii="Arial" w:hAnsi="Arial" w:cs="Arial"/>
          <w:sz w:val="24"/>
          <w:szCs w:val="24"/>
        </w:rPr>
      </w:pPr>
    </w:p>
    <w:p w:rsidR="00D2009E" w:rsidRPr="00AE7AC2" w:rsidRDefault="00D2009E" w:rsidP="00AE7AC2">
      <w:pPr>
        <w:pStyle w:val="NoSpacing"/>
        <w:rPr>
          <w:rFonts w:ascii="Arial" w:hAnsi="Arial" w:cs="Arial"/>
          <w:sz w:val="24"/>
          <w:szCs w:val="24"/>
        </w:rPr>
      </w:pPr>
    </w:p>
    <w:p w:rsidR="00D2009E" w:rsidRPr="00AE7AC2" w:rsidRDefault="00D2009E" w:rsidP="00AE7AC2">
      <w:pPr>
        <w:pStyle w:val="NoSpacing"/>
        <w:rPr>
          <w:rFonts w:ascii="Arial" w:hAnsi="Arial" w:cs="Arial"/>
          <w:sz w:val="24"/>
          <w:szCs w:val="24"/>
        </w:rPr>
      </w:pPr>
    </w:p>
    <w:p w:rsidR="00D2009E" w:rsidRPr="00AE7AC2" w:rsidRDefault="00D2009E" w:rsidP="00AE7AC2">
      <w:pPr>
        <w:pStyle w:val="NoSpacing"/>
        <w:rPr>
          <w:rFonts w:ascii="Arial" w:hAnsi="Arial" w:cs="Arial"/>
          <w:sz w:val="24"/>
          <w:szCs w:val="24"/>
        </w:rPr>
      </w:pPr>
    </w:p>
    <w:p w:rsidR="002031A0" w:rsidRPr="00AE7AC2" w:rsidRDefault="002031A0" w:rsidP="00AE7AC2">
      <w:pPr>
        <w:pStyle w:val="NoSpacing"/>
        <w:rPr>
          <w:rFonts w:ascii="Arial" w:hAnsi="Arial" w:cs="Arial"/>
          <w:sz w:val="24"/>
          <w:szCs w:val="24"/>
        </w:rPr>
      </w:pPr>
      <w:r w:rsidRPr="00AE7AC2">
        <w:rPr>
          <w:rFonts w:ascii="Arial" w:hAnsi="Arial" w:cs="Arial"/>
          <w:sz w:val="24"/>
          <w:szCs w:val="24"/>
        </w:rPr>
        <w:br w:type="page"/>
      </w:r>
    </w:p>
    <w:p w:rsidR="00000E1D" w:rsidRPr="00AE7AC2" w:rsidRDefault="00000E1D" w:rsidP="008F2A82">
      <w:pPr>
        <w:pStyle w:val="Title"/>
      </w:pPr>
      <w:bookmarkStart w:id="18" w:name="_Toc271024865"/>
      <w:r w:rsidRPr="00AE7AC2">
        <w:lastRenderedPageBreak/>
        <w:t>SECTION T</w:t>
      </w:r>
      <w:r w:rsidR="00267E26">
        <w:t>WO</w:t>
      </w:r>
      <w:bookmarkEnd w:id="18"/>
    </w:p>
    <w:p w:rsidR="00000E1D" w:rsidRPr="00AE7AC2" w:rsidRDefault="00000E1D" w:rsidP="008F2A82">
      <w:pPr>
        <w:pStyle w:val="Title"/>
      </w:pPr>
      <w:bookmarkStart w:id="19" w:name="_Toc271024866"/>
      <w:r w:rsidRPr="00AE7AC2">
        <w:t>A Profile of DFI Membership</w:t>
      </w:r>
      <w:bookmarkEnd w:id="19"/>
    </w:p>
    <w:p w:rsidR="00000E1D" w:rsidRPr="00AE7AC2" w:rsidRDefault="00000E1D" w:rsidP="00AE7AC2">
      <w:pPr>
        <w:pStyle w:val="NoSpacing"/>
        <w:rPr>
          <w:rFonts w:ascii="Arial" w:hAnsi="Arial" w:cs="Arial"/>
          <w:sz w:val="24"/>
          <w:szCs w:val="24"/>
        </w:rPr>
      </w:pPr>
    </w:p>
    <w:p w:rsidR="00000E1D" w:rsidRPr="00AE7AC2" w:rsidRDefault="00267E26" w:rsidP="006626DE">
      <w:pPr>
        <w:pStyle w:val="Heading2"/>
      </w:pPr>
      <w:bookmarkStart w:id="20" w:name="_Toc271024867"/>
      <w:r>
        <w:t>2</w:t>
      </w:r>
      <w:r w:rsidR="001427A6" w:rsidRPr="00AE7AC2">
        <w:t>.1</w:t>
      </w:r>
      <w:r w:rsidR="001427A6" w:rsidRPr="00AE7AC2">
        <w:tab/>
      </w:r>
      <w:r w:rsidR="00B604EE" w:rsidRPr="00AE7AC2">
        <w:t>Introduction</w:t>
      </w:r>
      <w:bookmarkEnd w:id="20"/>
    </w:p>
    <w:p w:rsidR="0055379F" w:rsidRPr="00AE7AC2" w:rsidRDefault="009A35A0" w:rsidP="00AE7AC2">
      <w:pPr>
        <w:pStyle w:val="NoSpacing"/>
        <w:rPr>
          <w:rFonts w:ascii="Arial" w:hAnsi="Arial" w:cs="Arial"/>
          <w:sz w:val="24"/>
          <w:szCs w:val="24"/>
        </w:rPr>
      </w:pPr>
      <w:r w:rsidRPr="00AE7AC2">
        <w:rPr>
          <w:rFonts w:ascii="Arial" w:hAnsi="Arial" w:cs="Arial"/>
          <w:sz w:val="24"/>
          <w:szCs w:val="24"/>
        </w:rPr>
        <w:t>Section T</w:t>
      </w:r>
      <w:r w:rsidR="00AE0A85">
        <w:rPr>
          <w:rFonts w:ascii="Arial" w:hAnsi="Arial" w:cs="Arial"/>
          <w:sz w:val="24"/>
          <w:szCs w:val="24"/>
        </w:rPr>
        <w:t>wo</w:t>
      </w:r>
      <w:r w:rsidRPr="00AE7AC2">
        <w:rPr>
          <w:rFonts w:ascii="Arial" w:hAnsi="Arial" w:cs="Arial"/>
          <w:sz w:val="24"/>
          <w:szCs w:val="24"/>
        </w:rPr>
        <w:t xml:space="preserve"> examines the profile of the DFI members who participated in this study.  Information was gathered on the type of disability organisation, as well as the size of the organisation, and their main activities.  Data was also gathered in relation to the total income of the organisation along with their sources of funding.  </w:t>
      </w:r>
    </w:p>
    <w:p w:rsidR="00000E1D" w:rsidRPr="00AE7AC2" w:rsidRDefault="00000E1D" w:rsidP="00AE7AC2">
      <w:pPr>
        <w:pStyle w:val="NoSpacing"/>
        <w:rPr>
          <w:rFonts w:ascii="Arial" w:hAnsi="Arial" w:cs="Arial"/>
          <w:sz w:val="24"/>
          <w:szCs w:val="24"/>
        </w:rPr>
      </w:pPr>
    </w:p>
    <w:p w:rsidR="00000E1D" w:rsidRPr="00AE7AC2" w:rsidRDefault="00267E26" w:rsidP="006626DE">
      <w:pPr>
        <w:pStyle w:val="Heading2"/>
      </w:pPr>
      <w:bookmarkStart w:id="21" w:name="_Toc271024868"/>
      <w:r>
        <w:t>2</w:t>
      </w:r>
      <w:r w:rsidR="00000E1D" w:rsidRPr="00AE7AC2">
        <w:t>.</w:t>
      </w:r>
      <w:r w:rsidR="001427A6" w:rsidRPr="00AE7AC2">
        <w:t>2</w:t>
      </w:r>
      <w:r w:rsidR="00000E1D" w:rsidRPr="00AE7AC2">
        <w:tab/>
      </w:r>
      <w:r w:rsidR="00B604EE" w:rsidRPr="00AE7AC2">
        <w:t>Profile of Respondents</w:t>
      </w:r>
      <w:bookmarkEnd w:id="21"/>
    </w:p>
    <w:p w:rsidR="00000E1D" w:rsidRPr="00AE7AC2" w:rsidRDefault="00000E1D" w:rsidP="00AE7AC2">
      <w:pPr>
        <w:pStyle w:val="NoSpacing"/>
        <w:rPr>
          <w:rFonts w:ascii="Arial" w:hAnsi="Arial" w:cs="Arial"/>
          <w:sz w:val="24"/>
          <w:szCs w:val="24"/>
        </w:rPr>
      </w:pPr>
      <w:r w:rsidRPr="00AE7AC2">
        <w:rPr>
          <w:rFonts w:ascii="Arial" w:hAnsi="Arial" w:cs="Arial"/>
          <w:sz w:val="24"/>
          <w:szCs w:val="24"/>
        </w:rPr>
        <w:t xml:space="preserve">The survey revealed that </w:t>
      </w:r>
      <w:r w:rsidR="00EF0BD4">
        <w:rPr>
          <w:rFonts w:ascii="Arial" w:hAnsi="Arial" w:cs="Arial"/>
          <w:sz w:val="24"/>
          <w:szCs w:val="24"/>
        </w:rPr>
        <w:t>DFI member</w:t>
      </w:r>
      <w:r w:rsidRPr="00AE7AC2">
        <w:rPr>
          <w:rFonts w:ascii="Arial" w:hAnsi="Arial" w:cs="Arial"/>
          <w:sz w:val="24"/>
          <w:szCs w:val="24"/>
        </w:rPr>
        <w:t xml:space="preserve"> organisations represent people with one or more disability.  </w:t>
      </w:r>
      <w:r w:rsidR="00DD152C" w:rsidRPr="00AE7AC2">
        <w:rPr>
          <w:rFonts w:ascii="Arial" w:hAnsi="Arial" w:cs="Arial"/>
          <w:sz w:val="24"/>
          <w:szCs w:val="24"/>
        </w:rPr>
        <w:t>It</w:t>
      </w:r>
      <w:r w:rsidRPr="00AE7AC2">
        <w:rPr>
          <w:rFonts w:ascii="Arial" w:hAnsi="Arial" w:cs="Arial"/>
          <w:sz w:val="24"/>
          <w:szCs w:val="24"/>
        </w:rPr>
        <w:t xml:space="preserve"> demonstrates the </w:t>
      </w:r>
      <w:r w:rsidR="00DD152C" w:rsidRPr="00AE7AC2">
        <w:rPr>
          <w:rFonts w:ascii="Arial" w:hAnsi="Arial" w:cs="Arial"/>
          <w:sz w:val="24"/>
          <w:szCs w:val="24"/>
        </w:rPr>
        <w:t xml:space="preserve">range of disabilities that DFI member organisations represent including physical, sensory, intellectual, neurological and mental health.  </w:t>
      </w:r>
      <w:r w:rsidRPr="00AE7AC2">
        <w:rPr>
          <w:rFonts w:ascii="Arial" w:hAnsi="Arial" w:cs="Arial"/>
          <w:sz w:val="24"/>
          <w:szCs w:val="24"/>
        </w:rPr>
        <w:t>Overall, respondents reported service users as those with physical disabilities (64%), followed by sensory disabilities (54%) and people with intellectual disabilities (36%).  Over one third of organisations who completed the survey had clients with neurological conditions (36%), while over a quarter represented those</w:t>
      </w:r>
      <w:r w:rsidR="00DD152C" w:rsidRPr="00AE7AC2">
        <w:rPr>
          <w:rFonts w:ascii="Arial" w:hAnsi="Arial" w:cs="Arial"/>
          <w:sz w:val="24"/>
          <w:szCs w:val="24"/>
        </w:rPr>
        <w:t xml:space="preserve"> with mental ill health (27%). </w:t>
      </w:r>
      <w:r w:rsidRPr="00AE7AC2">
        <w:rPr>
          <w:rFonts w:ascii="Arial" w:hAnsi="Arial" w:cs="Arial"/>
          <w:sz w:val="24"/>
          <w:szCs w:val="24"/>
        </w:rPr>
        <w:t xml:space="preserve">  </w:t>
      </w:r>
    </w:p>
    <w:p w:rsidR="00000E1D" w:rsidRPr="00AE7AC2" w:rsidRDefault="00000E1D" w:rsidP="00AE7AC2">
      <w:pPr>
        <w:pStyle w:val="NoSpacing"/>
        <w:rPr>
          <w:rFonts w:ascii="Arial" w:hAnsi="Arial" w:cs="Arial"/>
          <w:sz w:val="24"/>
          <w:szCs w:val="24"/>
        </w:rPr>
      </w:pPr>
    </w:p>
    <w:p w:rsidR="00000E1D" w:rsidRPr="006626DE" w:rsidRDefault="00000E1D" w:rsidP="00AE7AC2">
      <w:pPr>
        <w:pStyle w:val="NoSpacing"/>
        <w:rPr>
          <w:rFonts w:ascii="Arial" w:hAnsi="Arial" w:cs="Arial"/>
          <w:b/>
          <w:sz w:val="24"/>
          <w:szCs w:val="24"/>
        </w:rPr>
      </w:pPr>
      <w:r w:rsidRPr="006626DE">
        <w:rPr>
          <w:rFonts w:ascii="Arial" w:hAnsi="Arial" w:cs="Arial"/>
          <w:b/>
          <w:sz w:val="24"/>
          <w:szCs w:val="24"/>
        </w:rPr>
        <w:t>Table 1</w:t>
      </w:r>
      <w:r w:rsidRPr="006626DE">
        <w:rPr>
          <w:rFonts w:ascii="Arial" w:hAnsi="Arial" w:cs="Arial"/>
          <w:b/>
          <w:sz w:val="24"/>
          <w:szCs w:val="24"/>
        </w:rPr>
        <w:tab/>
        <w:t>Type of Disability Organisations Represent</w:t>
      </w:r>
    </w:p>
    <w:p w:rsidR="00000E1D" w:rsidRPr="00AE7AC2" w:rsidRDefault="00000E1D" w:rsidP="00AE7AC2">
      <w:pPr>
        <w:pStyle w:val="NoSpacing"/>
        <w:rPr>
          <w:rFonts w:ascii="Arial" w:hAnsi="Arial" w:cs="Arial"/>
          <w:sz w:val="24"/>
          <w:szCs w:val="24"/>
        </w:rPr>
      </w:pPr>
      <w:r w:rsidRPr="00AE7AC2">
        <w:rPr>
          <w:rFonts w:ascii="Arial" w:hAnsi="Arial" w:cs="Arial"/>
          <w:sz w:val="24"/>
          <w:szCs w:val="24"/>
        </w:rPr>
        <w:t>`</w:t>
      </w:r>
    </w:p>
    <w:tbl>
      <w:tblPr>
        <w:tblStyle w:val="Style1"/>
        <w:tblW w:w="0" w:type="auto"/>
        <w:tblBorders>
          <w:insideH w:val="single" w:sz="12" w:space="0" w:color="000000"/>
          <w:insideV w:val="single" w:sz="12" w:space="0" w:color="000000"/>
        </w:tblBorders>
        <w:tblLook w:val="04A0"/>
      </w:tblPr>
      <w:tblGrid>
        <w:gridCol w:w="3080"/>
        <w:gridCol w:w="3081"/>
        <w:gridCol w:w="3081"/>
      </w:tblGrid>
      <w:tr w:rsidR="00000E1D" w:rsidRPr="00AE7AC2" w:rsidTr="003A6174">
        <w:trPr>
          <w:cnfStyle w:val="100000000000"/>
          <w:trHeight w:val="420"/>
        </w:trPr>
        <w:tc>
          <w:tcPr>
            <w:cnfStyle w:val="001000000000"/>
            <w:tcW w:w="3080" w:type="dxa"/>
            <w:vMerge w:val="restart"/>
            <w:tcBorders>
              <w:top w:val="single" w:sz="4" w:space="0" w:color="000000"/>
              <w:left w:val="single" w:sz="4" w:space="0" w:color="000000"/>
              <w:right w:val="single" w:sz="4" w:space="0" w:color="000000"/>
            </w:tcBorders>
            <w:shd w:val="clear" w:color="auto" w:fill="8DB3E2" w:themeFill="text2" w:themeFillTint="66"/>
          </w:tcPr>
          <w:p w:rsidR="00000E1D" w:rsidRPr="00AE7AC2" w:rsidRDefault="00000E1D" w:rsidP="00AE7AC2">
            <w:pPr>
              <w:pStyle w:val="NoSpacing"/>
              <w:rPr>
                <w:rFonts w:ascii="Arial" w:hAnsi="Arial" w:cs="Arial"/>
                <w:bCs/>
                <w:sz w:val="24"/>
                <w:szCs w:val="24"/>
              </w:rPr>
            </w:pPr>
            <w:r w:rsidRPr="00AE7AC2">
              <w:rPr>
                <w:rFonts w:ascii="Arial" w:hAnsi="Arial" w:cs="Arial"/>
                <w:sz w:val="24"/>
                <w:szCs w:val="24"/>
              </w:rPr>
              <w:t>Type of Disability</w:t>
            </w:r>
          </w:p>
          <w:p w:rsidR="00000E1D" w:rsidRPr="00AE7AC2" w:rsidRDefault="00000E1D" w:rsidP="00AE7AC2">
            <w:pPr>
              <w:pStyle w:val="NoSpacing"/>
              <w:rPr>
                <w:rFonts w:ascii="Arial" w:hAnsi="Arial" w:cs="Arial"/>
                <w:sz w:val="24"/>
                <w:szCs w:val="24"/>
              </w:rPr>
            </w:pPr>
          </w:p>
          <w:p w:rsidR="00000E1D" w:rsidRPr="00AE7AC2" w:rsidRDefault="00000E1D" w:rsidP="00AE7AC2">
            <w:pPr>
              <w:pStyle w:val="NoSpacing"/>
              <w:rPr>
                <w:rFonts w:ascii="Arial" w:hAnsi="Arial" w:cs="Arial"/>
                <w:sz w:val="24"/>
                <w:szCs w:val="24"/>
              </w:rPr>
            </w:pPr>
          </w:p>
        </w:tc>
        <w:tc>
          <w:tcPr>
            <w:tcW w:w="6162"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000E1D" w:rsidRPr="00AE7AC2" w:rsidRDefault="00000E1D" w:rsidP="00AE7AC2">
            <w:pPr>
              <w:pStyle w:val="NoSpacing"/>
              <w:cnfStyle w:val="100000000000"/>
              <w:rPr>
                <w:rFonts w:ascii="Arial" w:hAnsi="Arial" w:cs="Arial"/>
                <w:sz w:val="24"/>
                <w:szCs w:val="24"/>
              </w:rPr>
            </w:pPr>
            <w:r w:rsidRPr="00AE7AC2">
              <w:rPr>
                <w:rFonts w:ascii="Arial" w:hAnsi="Arial" w:cs="Arial"/>
                <w:sz w:val="24"/>
                <w:szCs w:val="24"/>
              </w:rPr>
              <w:t>Responses</w:t>
            </w:r>
          </w:p>
        </w:tc>
      </w:tr>
      <w:tr w:rsidR="00000E1D" w:rsidRPr="00AE7AC2" w:rsidTr="003A6174">
        <w:tc>
          <w:tcPr>
            <w:cnfStyle w:val="001000000000"/>
            <w:tcW w:w="3080" w:type="dxa"/>
            <w:vMerge/>
            <w:tcBorders>
              <w:left w:val="single" w:sz="4" w:space="0" w:color="000000"/>
              <w:bottom w:val="single" w:sz="4" w:space="0" w:color="000000"/>
              <w:right w:val="single" w:sz="4" w:space="0" w:color="000000"/>
            </w:tcBorders>
            <w:shd w:val="clear" w:color="auto" w:fill="8DB3E2" w:themeFill="text2" w:themeFillTint="66"/>
          </w:tcPr>
          <w:p w:rsidR="00000E1D" w:rsidRPr="00AE7AC2" w:rsidRDefault="00000E1D" w:rsidP="00AE7AC2">
            <w:pPr>
              <w:pStyle w:val="NoSpacing"/>
              <w:rPr>
                <w:rFonts w:ascii="Arial" w:hAnsi="Arial" w:cs="Arial"/>
                <w:sz w:val="24"/>
                <w:szCs w:val="24"/>
              </w:rPr>
            </w:pPr>
          </w:p>
        </w:tc>
        <w:tc>
          <w:tcPr>
            <w:tcW w:w="308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000E1D" w:rsidRPr="00AE7AC2" w:rsidRDefault="00000E1D" w:rsidP="00AE7AC2">
            <w:pPr>
              <w:pStyle w:val="NoSpacing"/>
              <w:cnfStyle w:val="000000000000"/>
              <w:rPr>
                <w:rFonts w:ascii="Arial" w:hAnsi="Arial" w:cs="Arial"/>
                <w:sz w:val="24"/>
                <w:szCs w:val="24"/>
              </w:rPr>
            </w:pPr>
            <w:r w:rsidRPr="00AE7AC2">
              <w:rPr>
                <w:rFonts w:ascii="Arial" w:hAnsi="Arial" w:cs="Arial"/>
                <w:sz w:val="24"/>
                <w:szCs w:val="24"/>
              </w:rPr>
              <w:t>N</w:t>
            </w:r>
          </w:p>
        </w:tc>
        <w:tc>
          <w:tcPr>
            <w:tcW w:w="308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000E1D" w:rsidRPr="00AE7AC2" w:rsidRDefault="00000E1D" w:rsidP="00AE7AC2">
            <w:pPr>
              <w:pStyle w:val="NoSpacing"/>
              <w:cnfStyle w:val="000000000000"/>
              <w:rPr>
                <w:rFonts w:ascii="Arial" w:hAnsi="Arial" w:cs="Arial"/>
                <w:sz w:val="24"/>
                <w:szCs w:val="24"/>
              </w:rPr>
            </w:pPr>
            <w:r w:rsidRPr="00AE7AC2">
              <w:rPr>
                <w:rFonts w:ascii="Arial" w:hAnsi="Arial" w:cs="Arial"/>
                <w:sz w:val="24"/>
                <w:szCs w:val="24"/>
              </w:rPr>
              <w:t>Percentage of Cases</w:t>
            </w:r>
          </w:p>
        </w:tc>
      </w:tr>
      <w:tr w:rsidR="00000E1D" w:rsidRPr="00AE7AC2" w:rsidTr="00000E1D">
        <w:trPr>
          <w:trHeight w:val="440"/>
        </w:trPr>
        <w:tc>
          <w:tcPr>
            <w:cnfStyle w:val="001000000000"/>
            <w:tcW w:w="3080"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rPr>
                <w:rFonts w:ascii="Arial" w:hAnsi="Arial" w:cs="Arial"/>
                <w:sz w:val="24"/>
                <w:szCs w:val="24"/>
              </w:rPr>
            </w:pPr>
            <w:r w:rsidRPr="00AE7AC2">
              <w:rPr>
                <w:rFonts w:ascii="Arial" w:hAnsi="Arial" w:cs="Arial"/>
                <w:sz w:val="24"/>
                <w:szCs w:val="24"/>
              </w:rPr>
              <w:t>Physical disability</w:t>
            </w:r>
          </w:p>
        </w:tc>
        <w:tc>
          <w:tcPr>
            <w:tcW w:w="3081"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44</w:t>
            </w:r>
          </w:p>
        </w:tc>
        <w:tc>
          <w:tcPr>
            <w:tcW w:w="3081"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64%</w:t>
            </w:r>
          </w:p>
        </w:tc>
      </w:tr>
      <w:tr w:rsidR="00000E1D" w:rsidRPr="00AE7AC2" w:rsidTr="00000E1D">
        <w:tc>
          <w:tcPr>
            <w:cnfStyle w:val="001000000000"/>
            <w:tcW w:w="3080"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rPr>
                <w:rFonts w:ascii="Arial" w:hAnsi="Arial" w:cs="Arial"/>
                <w:sz w:val="24"/>
                <w:szCs w:val="24"/>
              </w:rPr>
            </w:pPr>
            <w:r w:rsidRPr="00AE7AC2">
              <w:rPr>
                <w:rFonts w:ascii="Arial" w:hAnsi="Arial" w:cs="Arial"/>
                <w:sz w:val="24"/>
                <w:szCs w:val="24"/>
              </w:rPr>
              <w:t>Sensory disability</w:t>
            </w:r>
          </w:p>
        </w:tc>
        <w:tc>
          <w:tcPr>
            <w:tcW w:w="3081"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37</w:t>
            </w:r>
          </w:p>
        </w:tc>
        <w:tc>
          <w:tcPr>
            <w:tcW w:w="3081"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54%</w:t>
            </w:r>
          </w:p>
        </w:tc>
      </w:tr>
      <w:tr w:rsidR="00000E1D" w:rsidRPr="00AE7AC2" w:rsidTr="00000E1D">
        <w:tc>
          <w:tcPr>
            <w:cnfStyle w:val="001000000000"/>
            <w:tcW w:w="3080"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rPr>
                <w:rFonts w:ascii="Arial" w:hAnsi="Arial" w:cs="Arial"/>
                <w:sz w:val="24"/>
                <w:szCs w:val="24"/>
              </w:rPr>
            </w:pPr>
            <w:r w:rsidRPr="00AE7AC2">
              <w:rPr>
                <w:rFonts w:ascii="Arial" w:hAnsi="Arial" w:cs="Arial"/>
                <w:sz w:val="24"/>
                <w:szCs w:val="24"/>
              </w:rPr>
              <w:t>Intellectual disability</w:t>
            </w:r>
          </w:p>
        </w:tc>
        <w:tc>
          <w:tcPr>
            <w:tcW w:w="3081"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25</w:t>
            </w:r>
          </w:p>
        </w:tc>
        <w:tc>
          <w:tcPr>
            <w:tcW w:w="3081"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36%</w:t>
            </w:r>
          </w:p>
        </w:tc>
      </w:tr>
      <w:tr w:rsidR="00000E1D" w:rsidRPr="00AE7AC2" w:rsidTr="00000E1D">
        <w:tc>
          <w:tcPr>
            <w:cnfStyle w:val="001000000000"/>
            <w:tcW w:w="3080"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rPr>
                <w:rFonts w:ascii="Arial" w:hAnsi="Arial" w:cs="Arial"/>
                <w:sz w:val="24"/>
                <w:szCs w:val="24"/>
              </w:rPr>
            </w:pPr>
            <w:r w:rsidRPr="00AE7AC2">
              <w:rPr>
                <w:rFonts w:ascii="Arial" w:hAnsi="Arial" w:cs="Arial"/>
                <w:sz w:val="24"/>
                <w:szCs w:val="24"/>
              </w:rPr>
              <w:t>Mental ill health</w:t>
            </w:r>
          </w:p>
        </w:tc>
        <w:tc>
          <w:tcPr>
            <w:tcW w:w="3081"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19</w:t>
            </w:r>
          </w:p>
        </w:tc>
        <w:tc>
          <w:tcPr>
            <w:tcW w:w="3081"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27%</w:t>
            </w:r>
          </w:p>
        </w:tc>
      </w:tr>
      <w:tr w:rsidR="00000E1D" w:rsidRPr="00AE7AC2" w:rsidTr="00000E1D">
        <w:tc>
          <w:tcPr>
            <w:cnfStyle w:val="001000000000"/>
            <w:tcW w:w="3080"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rPr>
                <w:rFonts w:ascii="Arial" w:hAnsi="Arial" w:cs="Arial"/>
                <w:sz w:val="24"/>
                <w:szCs w:val="24"/>
              </w:rPr>
            </w:pPr>
            <w:r w:rsidRPr="00AE7AC2">
              <w:rPr>
                <w:rFonts w:ascii="Arial" w:hAnsi="Arial" w:cs="Arial"/>
                <w:sz w:val="24"/>
                <w:szCs w:val="24"/>
              </w:rPr>
              <w:t>Neurological conditions</w:t>
            </w:r>
          </w:p>
        </w:tc>
        <w:tc>
          <w:tcPr>
            <w:tcW w:w="3081"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25</w:t>
            </w:r>
          </w:p>
        </w:tc>
        <w:tc>
          <w:tcPr>
            <w:tcW w:w="3081"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36%</w:t>
            </w:r>
          </w:p>
        </w:tc>
      </w:tr>
      <w:tr w:rsidR="00000E1D" w:rsidRPr="00AE7AC2" w:rsidTr="00000E1D">
        <w:tc>
          <w:tcPr>
            <w:cnfStyle w:val="001000000000"/>
            <w:tcW w:w="3080"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rPr>
                <w:rFonts w:ascii="Arial" w:hAnsi="Arial" w:cs="Arial"/>
                <w:sz w:val="24"/>
                <w:szCs w:val="24"/>
              </w:rPr>
            </w:pPr>
            <w:r w:rsidRPr="00AE7AC2">
              <w:rPr>
                <w:rFonts w:ascii="Arial" w:hAnsi="Arial" w:cs="Arial"/>
                <w:sz w:val="24"/>
                <w:szCs w:val="24"/>
              </w:rPr>
              <w:t>Other</w:t>
            </w:r>
          </w:p>
        </w:tc>
        <w:tc>
          <w:tcPr>
            <w:tcW w:w="3081"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9</w:t>
            </w:r>
          </w:p>
        </w:tc>
        <w:tc>
          <w:tcPr>
            <w:tcW w:w="3081"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13%</w:t>
            </w:r>
          </w:p>
        </w:tc>
      </w:tr>
      <w:tr w:rsidR="00000E1D" w:rsidRPr="00AE7AC2" w:rsidTr="00000E1D">
        <w:tc>
          <w:tcPr>
            <w:cnfStyle w:val="001000000000"/>
            <w:tcW w:w="3080"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rPr>
                <w:rFonts w:ascii="Arial" w:hAnsi="Arial" w:cs="Arial"/>
                <w:sz w:val="24"/>
                <w:szCs w:val="24"/>
              </w:rPr>
            </w:pPr>
            <w:r w:rsidRPr="00AE7AC2">
              <w:rPr>
                <w:rFonts w:ascii="Arial" w:hAnsi="Arial" w:cs="Arial"/>
                <w:sz w:val="24"/>
                <w:szCs w:val="24"/>
              </w:rPr>
              <w:t>Total</w:t>
            </w:r>
          </w:p>
        </w:tc>
        <w:tc>
          <w:tcPr>
            <w:tcW w:w="3081"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159</w:t>
            </w:r>
          </w:p>
        </w:tc>
        <w:tc>
          <w:tcPr>
            <w:tcW w:w="3081"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100%</w:t>
            </w:r>
          </w:p>
        </w:tc>
      </w:tr>
    </w:tbl>
    <w:p w:rsidR="00000E1D" w:rsidRPr="00AE7AC2" w:rsidRDefault="00000E1D" w:rsidP="00AE7AC2">
      <w:pPr>
        <w:pStyle w:val="NoSpacing"/>
        <w:rPr>
          <w:rFonts w:ascii="Arial" w:hAnsi="Arial" w:cs="Arial"/>
          <w:sz w:val="24"/>
          <w:szCs w:val="24"/>
        </w:rPr>
      </w:pPr>
    </w:p>
    <w:p w:rsidR="00000E1D" w:rsidRPr="00AE7AC2" w:rsidRDefault="00267E26" w:rsidP="006626DE">
      <w:pPr>
        <w:pStyle w:val="Heading2"/>
      </w:pPr>
      <w:bookmarkStart w:id="22" w:name="_Toc271024869"/>
      <w:r>
        <w:t>2</w:t>
      </w:r>
      <w:r w:rsidR="00000E1D" w:rsidRPr="00AE7AC2">
        <w:t>.</w:t>
      </w:r>
      <w:r w:rsidR="001427A6" w:rsidRPr="00AE7AC2">
        <w:t>3</w:t>
      </w:r>
      <w:r w:rsidR="00000E1D" w:rsidRPr="00AE7AC2">
        <w:tab/>
      </w:r>
      <w:r w:rsidR="00B604EE" w:rsidRPr="00AE7AC2">
        <w:t>Organisation Activities</w:t>
      </w:r>
      <w:bookmarkEnd w:id="22"/>
      <w:r w:rsidR="00000E1D" w:rsidRPr="00AE7AC2">
        <w:t xml:space="preserve">  </w:t>
      </w:r>
    </w:p>
    <w:p w:rsidR="00EE30A4" w:rsidRPr="00AE7AC2" w:rsidRDefault="00000E1D" w:rsidP="00AE7AC2">
      <w:pPr>
        <w:pStyle w:val="NoSpacing"/>
        <w:rPr>
          <w:rFonts w:ascii="Arial" w:hAnsi="Arial" w:cs="Arial"/>
          <w:sz w:val="24"/>
          <w:szCs w:val="24"/>
        </w:rPr>
      </w:pPr>
      <w:r w:rsidRPr="00AE7AC2">
        <w:rPr>
          <w:rFonts w:ascii="Arial" w:hAnsi="Arial" w:cs="Arial"/>
          <w:sz w:val="24"/>
          <w:szCs w:val="24"/>
        </w:rPr>
        <w:t xml:space="preserve">Table 2 </w:t>
      </w:r>
      <w:r w:rsidR="00EE30A4" w:rsidRPr="00AE7AC2">
        <w:rPr>
          <w:rFonts w:ascii="Arial" w:hAnsi="Arial" w:cs="Arial"/>
          <w:sz w:val="24"/>
          <w:szCs w:val="24"/>
        </w:rPr>
        <w:t xml:space="preserve">overleaf </w:t>
      </w:r>
      <w:r w:rsidRPr="00AE7AC2">
        <w:rPr>
          <w:rFonts w:ascii="Arial" w:hAnsi="Arial" w:cs="Arial"/>
          <w:sz w:val="24"/>
          <w:szCs w:val="24"/>
        </w:rPr>
        <w:t xml:space="preserve">demonstrates the range of services that DFI member organisations provide to their members and service users. </w:t>
      </w:r>
      <w:r w:rsidR="00EE30A4" w:rsidRPr="00AE7AC2">
        <w:rPr>
          <w:rFonts w:ascii="Arial" w:hAnsi="Arial" w:cs="Arial"/>
          <w:sz w:val="24"/>
          <w:szCs w:val="24"/>
        </w:rPr>
        <w:t xml:space="preserve"> Two thirds of organisations reported that they undertook some form of advocacy work on behalf of their service users and members.  Over half stated that they provided a helpline or telephone support, training for disabled people, a newsletter as well information on websites.</w:t>
      </w:r>
    </w:p>
    <w:p w:rsidR="00EE30A4" w:rsidRPr="00AE7AC2" w:rsidRDefault="00EE30A4" w:rsidP="00AE7AC2">
      <w:pPr>
        <w:pStyle w:val="NoSpacing"/>
        <w:rPr>
          <w:rFonts w:ascii="Arial" w:hAnsi="Arial" w:cs="Arial"/>
          <w:sz w:val="24"/>
          <w:szCs w:val="24"/>
        </w:rPr>
      </w:pPr>
    </w:p>
    <w:p w:rsidR="00EE30A4" w:rsidRPr="00AE7AC2" w:rsidRDefault="00EE30A4" w:rsidP="00AE7AC2">
      <w:pPr>
        <w:pStyle w:val="NoSpacing"/>
        <w:rPr>
          <w:rFonts w:ascii="Arial" w:hAnsi="Arial" w:cs="Arial"/>
          <w:sz w:val="24"/>
          <w:szCs w:val="24"/>
        </w:rPr>
      </w:pPr>
      <w:r w:rsidRPr="00AE7AC2">
        <w:rPr>
          <w:rFonts w:ascii="Arial" w:hAnsi="Arial" w:cs="Arial"/>
          <w:sz w:val="24"/>
          <w:szCs w:val="24"/>
        </w:rPr>
        <w:t xml:space="preserve">Organisations also provided </w:t>
      </w:r>
      <w:r w:rsidR="00A51A59" w:rsidRPr="00AE7AC2">
        <w:rPr>
          <w:rFonts w:ascii="Arial" w:hAnsi="Arial" w:cs="Arial"/>
          <w:sz w:val="24"/>
          <w:szCs w:val="24"/>
        </w:rPr>
        <w:t>other essential services</w:t>
      </w:r>
      <w:r w:rsidRPr="00AE7AC2">
        <w:rPr>
          <w:rFonts w:ascii="Arial" w:hAnsi="Arial" w:cs="Arial"/>
          <w:sz w:val="24"/>
          <w:szCs w:val="24"/>
        </w:rPr>
        <w:t xml:space="preserve"> to people with disabilities, including aids and appliances, day and respite services, personal assistances hours, and funding for medical positions such as social workers, occupational therapists and consultants in hospitals to name a few.</w:t>
      </w:r>
    </w:p>
    <w:p w:rsidR="00000E1D" w:rsidRPr="00AE7AC2" w:rsidRDefault="00000E1D" w:rsidP="00AE7AC2">
      <w:pPr>
        <w:pStyle w:val="NoSpacing"/>
        <w:rPr>
          <w:rFonts w:ascii="Arial" w:hAnsi="Arial" w:cs="Arial"/>
          <w:sz w:val="24"/>
          <w:szCs w:val="24"/>
        </w:rPr>
      </w:pPr>
    </w:p>
    <w:p w:rsidR="00EE581D" w:rsidRPr="006626DE" w:rsidRDefault="00000E1D" w:rsidP="00AE7AC2">
      <w:pPr>
        <w:pStyle w:val="NoSpacing"/>
        <w:rPr>
          <w:rFonts w:ascii="Arial" w:hAnsi="Arial" w:cs="Arial"/>
          <w:b/>
          <w:sz w:val="24"/>
          <w:szCs w:val="24"/>
        </w:rPr>
      </w:pPr>
      <w:r w:rsidRPr="006626DE">
        <w:rPr>
          <w:rFonts w:ascii="Arial" w:hAnsi="Arial" w:cs="Arial"/>
          <w:b/>
          <w:sz w:val="24"/>
          <w:szCs w:val="24"/>
        </w:rPr>
        <w:t>Table 2</w:t>
      </w:r>
      <w:r w:rsidRPr="006626DE">
        <w:rPr>
          <w:rFonts w:ascii="Arial" w:hAnsi="Arial" w:cs="Arial"/>
          <w:b/>
          <w:sz w:val="24"/>
          <w:szCs w:val="24"/>
        </w:rPr>
        <w:tab/>
        <w:t>Activities of Organisation</w:t>
      </w:r>
    </w:p>
    <w:p w:rsidR="00000E1D" w:rsidRPr="00AE7AC2" w:rsidRDefault="00000E1D" w:rsidP="00AE7AC2">
      <w:pPr>
        <w:pStyle w:val="NoSpacing"/>
        <w:rPr>
          <w:rFonts w:ascii="Arial" w:hAnsi="Arial" w:cs="Arial"/>
          <w:sz w:val="24"/>
          <w:szCs w:val="24"/>
        </w:rPr>
      </w:pPr>
    </w:p>
    <w:tbl>
      <w:tblPr>
        <w:tblStyle w:val="Style1"/>
        <w:tblW w:w="0" w:type="auto"/>
        <w:tblBorders>
          <w:insideH w:val="single" w:sz="12" w:space="0" w:color="000000"/>
          <w:insideV w:val="single" w:sz="12" w:space="0" w:color="000000"/>
        </w:tblBorders>
        <w:tblLook w:val="04A0"/>
      </w:tblPr>
      <w:tblGrid>
        <w:gridCol w:w="4644"/>
        <w:gridCol w:w="1843"/>
        <w:gridCol w:w="2755"/>
      </w:tblGrid>
      <w:tr w:rsidR="00000E1D" w:rsidRPr="00AE7AC2" w:rsidTr="003A6174">
        <w:trPr>
          <w:cnfStyle w:val="100000000000"/>
          <w:trHeight w:val="420"/>
        </w:trPr>
        <w:tc>
          <w:tcPr>
            <w:cnfStyle w:val="001000000000"/>
            <w:tcW w:w="4644" w:type="dxa"/>
            <w:vMerge w:val="restart"/>
            <w:tcBorders>
              <w:top w:val="single" w:sz="4" w:space="0" w:color="000000"/>
              <w:left w:val="single" w:sz="4" w:space="0" w:color="000000"/>
              <w:right w:val="single" w:sz="4" w:space="0" w:color="000000"/>
            </w:tcBorders>
            <w:shd w:val="clear" w:color="auto" w:fill="8DB3E2" w:themeFill="text2" w:themeFillTint="66"/>
            <w:vAlign w:val="center"/>
          </w:tcPr>
          <w:p w:rsidR="00000E1D" w:rsidRPr="00AE7AC2" w:rsidRDefault="00000E1D" w:rsidP="00AE7AC2">
            <w:pPr>
              <w:pStyle w:val="NoSpacing"/>
              <w:rPr>
                <w:rFonts w:ascii="Arial" w:hAnsi="Arial" w:cs="Arial"/>
                <w:sz w:val="24"/>
                <w:szCs w:val="24"/>
              </w:rPr>
            </w:pPr>
          </w:p>
          <w:p w:rsidR="00000E1D" w:rsidRPr="00AE7AC2" w:rsidRDefault="00000E1D" w:rsidP="00AE7AC2">
            <w:pPr>
              <w:pStyle w:val="NoSpacing"/>
              <w:rPr>
                <w:rFonts w:ascii="Arial" w:hAnsi="Arial" w:cs="Arial"/>
                <w:bCs/>
                <w:sz w:val="24"/>
                <w:szCs w:val="24"/>
              </w:rPr>
            </w:pPr>
            <w:r w:rsidRPr="00AE7AC2">
              <w:rPr>
                <w:rFonts w:ascii="Arial" w:hAnsi="Arial" w:cs="Arial"/>
                <w:sz w:val="24"/>
                <w:szCs w:val="24"/>
              </w:rPr>
              <w:t xml:space="preserve">Organisation Activities </w:t>
            </w:r>
          </w:p>
          <w:p w:rsidR="00000E1D" w:rsidRPr="00AE7AC2" w:rsidRDefault="00000E1D" w:rsidP="00AE7AC2">
            <w:pPr>
              <w:pStyle w:val="NoSpacing"/>
              <w:rPr>
                <w:rFonts w:ascii="Arial" w:hAnsi="Arial" w:cs="Arial"/>
                <w:sz w:val="24"/>
                <w:szCs w:val="24"/>
              </w:rPr>
            </w:pP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000E1D" w:rsidRPr="00AE7AC2" w:rsidRDefault="00000E1D" w:rsidP="00AE7AC2">
            <w:pPr>
              <w:pStyle w:val="NoSpacing"/>
              <w:cnfStyle w:val="100000000000"/>
              <w:rPr>
                <w:rFonts w:ascii="Arial" w:hAnsi="Arial" w:cs="Arial"/>
                <w:sz w:val="24"/>
                <w:szCs w:val="24"/>
              </w:rPr>
            </w:pPr>
            <w:r w:rsidRPr="00AE7AC2">
              <w:rPr>
                <w:rFonts w:ascii="Arial" w:hAnsi="Arial" w:cs="Arial"/>
                <w:sz w:val="24"/>
                <w:szCs w:val="24"/>
              </w:rPr>
              <w:t>Responses</w:t>
            </w:r>
          </w:p>
        </w:tc>
      </w:tr>
      <w:tr w:rsidR="00000E1D" w:rsidRPr="00AE7AC2" w:rsidTr="003A6174">
        <w:tc>
          <w:tcPr>
            <w:cnfStyle w:val="001000000000"/>
            <w:tcW w:w="4644" w:type="dxa"/>
            <w:vMerge/>
            <w:tcBorders>
              <w:left w:val="single" w:sz="4" w:space="0" w:color="000000"/>
              <w:bottom w:val="single" w:sz="4" w:space="0" w:color="000000"/>
              <w:right w:val="single" w:sz="4" w:space="0" w:color="000000"/>
            </w:tcBorders>
            <w:shd w:val="clear" w:color="auto" w:fill="8DB3E2" w:themeFill="text2" w:themeFillTint="66"/>
          </w:tcPr>
          <w:p w:rsidR="00000E1D" w:rsidRPr="00AE7AC2" w:rsidRDefault="00000E1D" w:rsidP="00AE7AC2">
            <w:pPr>
              <w:pStyle w:val="NoSpacing"/>
              <w:rPr>
                <w:rFonts w:ascii="Arial" w:hAnsi="Arial" w:cs="Arial"/>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000E1D" w:rsidRPr="00AE7AC2" w:rsidRDefault="00000E1D" w:rsidP="00AE7AC2">
            <w:pPr>
              <w:pStyle w:val="NoSpacing"/>
              <w:cnfStyle w:val="000000000000"/>
              <w:rPr>
                <w:rFonts w:ascii="Arial" w:hAnsi="Arial" w:cs="Arial"/>
                <w:sz w:val="24"/>
                <w:szCs w:val="24"/>
              </w:rPr>
            </w:pPr>
            <w:r w:rsidRPr="00AE7AC2">
              <w:rPr>
                <w:rFonts w:ascii="Arial" w:hAnsi="Arial" w:cs="Arial"/>
                <w:sz w:val="24"/>
                <w:szCs w:val="24"/>
              </w:rPr>
              <w:t>N</w:t>
            </w:r>
          </w:p>
        </w:tc>
        <w:tc>
          <w:tcPr>
            <w:tcW w:w="275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000E1D" w:rsidRPr="00AE7AC2" w:rsidRDefault="00000E1D" w:rsidP="00AE7AC2">
            <w:pPr>
              <w:pStyle w:val="NoSpacing"/>
              <w:cnfStyle w:val="000000000000"/>
              <w:rPr>
                <w:rFonts w:ascii="Arial" w:hAnsi="Arial" w:cs="Arial"/>
                <w:sz w:val="24"/>
                <w:szCs w:val="24"/>
              </w:rPr>
            </w:pPr>
            <w:r w:rsidRPr="00AE7AC2">
              <w:rPr>
                <w:rFonts w:ascii="Arial" w:hAnsi="Arial" w:cs="Arial"/>
                <w:sz w:val="24"/>
                <w:szCs w:val="24"/>
              </w:rPr>
              <w:t>Percentage of Cases</w:t>
            </w:r>
          </w:p>
        </w:tc>
      </w:tr>
      <w:tr w:rsidR="00000E1D" w:rsidRPr="00AE7AC2" w:rsidTr="00000E1D">
        <w:trPr>
          <w:trHeight w:val="440"/>
        </w:trPr>
        <w:tc>
          <w:tcPr>
            <w:cnfStyle w:val="001000000000"/>
            <w:tcW w:w="4644"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rPr>
                <w:rFonts w:ascii="Arial" w:hAnsi="Arial" w:cs="Arial"/>
                <w:sz w:val="24"/>
                <w:szCs w:val="24"/>
              </w:rPr>
            </w:pPr>
            <w:r w:rsidRPr="00AE7AC2">
              <w:rPr>
                <w:rFonts w:ascii="Arial" w:hAnsi="Arial" w:cs="Arial"/>
                <w:sz w:val="24"/>
                <w:szCs w:val="24"/>
              </w:rPr>
              <w:t>Aids and Appliances</w:t>
            </w:r>
          </w:p>
        </w:tc>
        <w:tc>
          <w:tcPr>
            <w:tcW w:w="1843"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12</w:t>
            </w:r>
          </w:p>
        </w:tc>
        <w:tc>
          <w:tcPr>
            <w:tcW w:w="2755"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18%</w:t>
            </w:r>
          </w:p>
        </w:tc>
      </w:tr>
      <w:tr w:rsidR="00000E1D" w:rsidRPr="00AE7AC2" w:rsidTr="00000E1D">
        <w:tc>
          <w:tcPr>
            <w:cnfStyle w:val="001000000000"/>
            <w:tcW w:w="4644"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rPr>
                <w:rFonts w:ascii="Arial" w:hAnsi="Arial" w:cs="Arial"/>
                <w:sz w:val="24"/>
                <w:szCs w:val="24"/>
              </w:rPr>
            </w:pPr>
            <w:r w:rsidRPr="00AE7AC2">
              <w:rPr>
                <w:rFonts w:ascii="Arial" w:hAnsi="Arial" w:cs="Arial"/>
                <w:sz w:val="24"/>
                <w:szCs w:val="24"/>
              </w:rPr>
              <w:t>Respite care services</w:t>
            </w:r>
          </w:p>
        </w:tc>
        <w:tc>
          <w:tcPr>
            <w:tcW w:w="1843"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21</w:t>
            </w:r>
          </w:p>
        </w:tc>
        <w:tc>
          <w:tcPr>
            <w:tcW w:w="2755"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31%</w:t>
            </w:r>
          </w:p>
        </w:tc>
      </w:tr>
      <w:tr w:rsidR="00000E1D" w:rsidRPr="00AE7AC2" w:rsidTr="00000E1D">
        <w:tc>
          <w:tcPr>
            <w:cnfStyle w:val="001000000000"/>
            <w:tcW w:w="4644"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rPr>
                <w:rFonts w:ascii="Arial" w:hAnsi="Arial" w:cs="Arial"/>
                <w:sz w:val="24"/>
                <w:szCs w:val="24"/>
              </w:rPr>
            </w:pPr>
            <w:r w:rsidRPr="00AE7AC2">
              <w:rPr>
                <w:rFonts w:ascii="Arial" w:hAnsi="Arial" w:cs="Arial"/>
                <w:sz w:val="24"/>
                <w:szCs w:val="24"/>
              </w:rPr>
              <w:t>Helpline/telephone support</w:t>
            </w:r>
          </w:p>
        </w:tc>
        <w:tc>
          <w:tcPr>
            <w:tcW w:w="1843"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36</w:t>
            </w:r>
          </w:p>
        </w:tc>
        <w:tc>
          <w:tcPr>
            <w:tcW w:w="2755"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54%</w:t>
            </w:r>
          </w:p>
        </w:tc>
      </w:tr>
      <w:tr w:rsidR="00000E1D" w:rsidRPr="00AE7AC2" w:rsidTr="00000E1D">
        <w:tc>
          <w:tcPr>
            <w:cnfStyle w:val="001000000000"/>
            <w:tcW w:w="4644"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rPr>
                <w:rFonts w:ascii="Arial" w:hAnsi="Arial" w:cs="Arial"/>
                <w:sz w:val="24"/>
                <w:szCs w:val="24"/>
              </w:rPr>
            </w:pPr>
            <w:r w:rsidRPr="00AE7AC2">
              <w:rPr>
                <w:rFonts w:ascii="Arial" w:hAnsi="Arial" w:cs="Arial"/>
                <w:sz w:val="24"/>
                <w:szCs w:val="24"/>
              </w:rPr>
              <w:t>Family support worker</w:t>
            </w:r>
          </w:p>
        </w:tc>
        <w:tc>
          <w:tcPr>
            <w:tcW w:w="1843"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18</w:t>
            </w:r>
          </w:p>
        </w:tc>
        <w:tc>
          <w:tcPr>
            <w:tcW w:w="2755"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27%</w:t>
            </w:r>
          </w:p>
        </w:tc>
      </w:tr>
      <w:tr w:rsidR="00000E1D" w:rsidRPr="00AE7AC2" w:rsidTr="00000E1D">
        <w:tc>
          <w:tcPr>
            <w:cnfStyle w:val="001000000000"/>
            <w:tcW w:w="4644"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rPr>
                <w:rFonts w:ascii="Arial" w:hAnsi="Arial" w:cs="Arial"/>
                <w:sz w:val="24"/>
                <w:szCs w:val="24"/>
              </w:rPr>
            </w:pPr>
            <w:r w:rsidRPr="00AE7AC2">
              <w:rPr>
                <w:rFonts w:ascii="Arial" w:hAnsi="Arial" w:cs="Arial"/>
                <w:sz w:val="24"/>
                <w:szCs w:val="24"/>
              </w:rPr>
              <w:t>Personal Assistance hours</w:t>
            </w:r>
          </w:p>
        </w:tc>
        <w:tc>
          <w:tcPr>
            <w:tcW w:w="1843"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19</w:t>
            </w:r>
          </w:p>
        </w:tc>
        <w:tc>
          <w:tcPr>
            <w:tcW w:w="2755"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28%</w:t>
            </w:r>
          </w:p>
        </w:tc>
      </w:tr>
      <w:tr w:rsidR="00000E1D" w:rsidRPr="00AE7AC2" w:rsidTr="00000E1D">
        <w:tc>
          <w:tcPr>
            <w:cnfStyle w:val="001000000000"/>
            <w:tcW w:w="4644"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rPr>
                <w:rFonts w:ascii="Arial" w:hAnsi="Arial" w:cs="Arial"/>
                <w:sz w:val="24"/>
                <w:szCs w:val="24"/>
              </w:rPr>
            </w:pPr>
            <w:r w:rsidRPr="00AE7AC2">
              <w:rPr>
                <w:rFonts w:ascii="Arial" w:hAnsi="Arial" w:cs="Arial"/>
                <w:sz w:val="24"/>
                <w:szCs w:val="24"/>
              </w:rPr>
              <w:t>Assessments</w:t>
            </w:r>
          </w:p>
        </w:tc>
        <w:tc>
          <w:tcPr>
            <w:tcW w:w="1843"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13</w:t>
            </w:r>
          </w:p>
        </w:tc>
        <w:tc>
          <w:tcPr>
            <w:tcW w:w="2755"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19%</w:t>
            </w:r>
          </w:p>
        </w:tc>
      </w:tr>
      <w:tr w:rsidR="00000E1D" w:rsidRPr="00AE7AC2" w:rsidTr="00000E1D">
        <w:tc>
          <w:tcPr>
            <w:cnfStyle w:val="001000000000"/>
            <w:tcW w:w="4644"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rPr>
                <w:rFonts w:ascii="Arial" w:hAnsi="Arial" w:cs="Arial"/>
                <w:sz w:val="24"/>
                <w:szCs w:val="24"/>
              </w:rPr>
            </w:pPr>
            <w:r w:rsidRPr="00AE7AC2">
              <w:rPr>
                <w:rFonts w:ascii="Arial" w:hAnsi="Arial" w:cs="Arial"/>
                <w:sz w:val="24"/>
                <w:szCs w:val="24"/>
              </w:rPr>
              <w:t>Training and support</w:t>
            </w:r>
          </w:p>
        </w:tc>
        <w:tc>
          <w:tcPr>
            <w:tcW w:w="1843"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35</w:t>
            </w:r>
          </w:p>
        </w:tc>
        <w:tc>
          <w:tcPr>
            <w:tcW w:w="2755"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52%</w:t>
            </w:r>
          </w:p>
        </w:tc>
      </w:tr>
      <w:tr w:rsidR="00000E1D" w:rsidRPr="00AE7AC2" w:rsidTr="00000E1D">
        <w:tc>
          <w:tcPr>
            <w:cnfStyle w:val="001000000000"/>
            <w:tcW w:w="4644"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rPr>
                <w:rFonts w:ascii="Arial" w:hAnsi="Arial" w:cs="Arial"/>
                <w:sz w:val="24"/>
                <w:szCs w:val="24"/>
              </w:rPr>
            </w:pPr>
            <w:r w:rsidRPr="00AE7AC2">
              <w:rPr>
                <w:rFonts w:ascii="Arial" w:hAnsi="Arial" w:cs="Arial"/>
                <w:sz w:val="24"/>
                <w:szCs w:val="24"/>
              </w:rPr>
              <w:t>Day care services</w:t>
            </w:r>
          </w:p>
        </w:tc>
        <w:tc>
          <w:tcPr>
            <w:tcW w:w="1843"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13</w:t>
            </w:r>
          </w:p>
        </w:tc>
        <w:tc>
          <w:tcPr>
            <w:tcW w:w="2755"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19%</w:t>
            </w:r>
          </w:p>
        </w:tc>
      </w:tr>
      <w:tr w:rsidR="00000E1D" w:rsidRPr="00AE7AC2" w:rsidTr="00000E1D">
        <w:tc>
          <w:tcPr>
            <w:cnfStyle w:val="001000000000"/>
            <w:tcW w:w="4644"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rPr>
                <w:rFonts w:ascii="Arial" w:hAnsi="Arial" w:cs="Arial"/>
                <w:sz w:val="24"/>
                <w:szCs w:val="24"/>
              </w:rPr>
            </w:pPr>
            <w:r w:rsidRPr="00AE7AC2">
              <w:rPr>
                <w:rFonts w:ascii="Arial" w:hAnsi="Arial" w:cs="Arial"/>
                <w:sz w:val="24"/>
                <w:szCs w:val="24"/>
              </w:rPr>
              <w:t>Newsletter</w:t>
            </w:r>
          </w:p>
        </w:tc>
        <w:tc>
          <w:tcPr>
            <w:tcW w:w="1843"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39</w:t>
            </w:r>
          </w:p>
        </w:tc>
        <w:tc>
          <w:tcPr>
            <w:tcW w:w="2755"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58%</w:t>
            </w:r>
          </w:p>
        </w:tc>
      </w:tr>
      <w:tr w:rsidR="00000E1D" w:rsidRPr="00AE7AC2" w:rsidTr="00000E1D">
        <w:tc>
          <w:tcPr>
            <w:cnfStyle w:val="001000000000"/>
            <w:tcW w:w="4644"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rPr>
                <w:rFonts w:ascii="Arial" w:hAnsi="Arial" w:cs="Arial"/>
                <w:sz w:val="24"/>
                <w:szCs w:val="24"/>
              </w:rPr>
            </w:pPr>
            <w:r w:rsidRPr="00AE7AC2">
              <w:rPr>
                <w:rFonts w:ascii="Arial" w:hAnsi="Arial" w:cs="Arial"/>
                <w:sz w:val="24"/>
                <w:szCs w:val="24"/>
              </w:rPr>
              <w:t>Advocacy work</w:t>
            </w:r>
          </w:p>
        </w:tc>
        <w:tc>
          <w:tcPr>
            <w:tcW w:w="1843"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45</w:t>
            </w:r>
          </w:p>
        </w:tc>
        <w:tc>
          <w:tcPr>
            <w:tcW w:w="2755"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67%</w:t>
            </w:r>
          </w:p>
        </w:tc>
      </w:tr>
      <w:tr w:rsidR="00000E1D" w:rsidRPr="00AE7AC2" w:rsidTr="00000E1D">
        <w:tc>
          <w:tcPr>
            <w:cnfStyle w:val="001000000000"/>
            <w:tcW w:w="4644"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rPr>
                <w:rFonts w:ascii="Arial" w:hAnsi="Arial" w:cs="Arial"/>
                <w:sz w:val="24"/>
                <w:szCs w:val="24"/>
              </w:rPr>
            </w:pPr>
            <w:r w:rsidRPr="00AE7AC2">
              <w:rPr>
                <w:rFonts w:ascii="Arial" w:hAnsi="Arial" w:cs="Arial"/>
                <w:sz w:val="24"/>
                <w:szCs w:val="24"/>
              </w:rPr>
              <w:t>Accommodation and residential services</w:t>
            </w:r>
          </w:p>
        </w:tc>
        <w:tc>
          <w:tcPr>
            <w:tcW w:w="1843"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16</w:t>
            </w:r>
          </w:p>
        </w:tc>
        <w:tc>
          <w:tcPr>
            <w:tcW w:w="2755"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24%</w:t>
            </w:r>
          </w:p>
        </w:tc>
      </w:tr>
      <w:tr w:rsidR="00000E1D" w:rsidRPr="00AE7AC2" w:rsidTr="00000E1D">
        <w:tc>
          <w:tcPr>
            <w:cnfStyle w:val="001000000000"/>
            <w:tcW w:w="4644"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rPr>
                <w:rFonts w:ascii="Arial" w:hAnsi="Arial" w:cs="Arial"/>
                <w:sz w:val="24"/>
                <w:szCs w:val="24"/>
              </w:rPr>
            </w:pPr>
            <w:r w:rsidRPr="00AE7AC2">
              <w:rPr>
                <w:rFonts w:ascii="Arial" w:hAnsi="Arial" w:cs="Arial"/>
                <w:sz w:val="24"/>
                <w:szCs w:val="24"/>
              </w:rPr>
              <w:t>Information on websites</w:t>
            </w:r>
          </w:p>
        </w:tc>
        <w:tc>
          <w:tcPr>
            <w:tcW w:w="1843"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35</w:t>
            </w:r>
          </w:p>
        </w:tc>
        <w:tc>
          <w:tcPr>
            <w:tcW w:w="2755"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52%</w:t>
            </w:r>
          </w:p>
        </w:tc>
      </w:tr>
      <w:tr w:rsidR="00000E1D" w:rsidRPr="00AE7AC2" w:rsidTr="00000E1D">
        <w:tc>
          <w:tcPr>
            <w:cnfStyle w:val="001000000000"/>
            <w:tcW w:w="4644"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rPr>
                <w:rFonts w:ascii="Arial" w:hAnsi="Arial" w:cs="Arial"/>
                <w:sz w:val="24"/>
                <w:szCs w:val="24"/>
              </w:rPr>
            </w:pPr>
            <w:r w:rsidRPr="00AE7AC2">
              <w:rPr>
                <w:rFonts w:ascii="Arial" w:hAnsi="Arial" w:cs="Arial"/>
                <w:sz w:val="24"/>
                <w:szCs w:val="24"/>
              </w:rPr>
              <w:t>Support groups</w:t>
            </w:r>
          </w:p>
        </w:tc>
        <w:tc>
          <w:tcPr>
            <w:tcW w:w="1843"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32</w:t>
            </w:r>
          </w:p>
        </w:tc>
        <w:tc>
          <w:tcPr>
            <w:tcW w:w="2755"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48%</w:t>
            </w:r>
          </w:p>
        </w:tc>
      </w:tr>
      <w:tr w:rsidR="00000E1D" w:rsidRPr="00AE7AC2" w:rsidTr="00000E1D">
        <w:tc>
          <w:tcPr>
            <w:cnfStyle w:val="001000000000"/>
            <w:tcW w:w="4644"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rPr>
                <w:rFonts w:ascii="Arial" w:hAnsi="Arial" w:cs="Arial"/>
                <w:sz w:val="24"/>
                <w:szCs w:val="24"/>
              </w:rPr>
            </w:pPr>
            <w:r w:rsidRPr="00AE7AC2">
              <w:rPr>
                <w:rFonts w:ascii="Arial" w:hAnsi="Arial" w:cs="Arial"/>
                <w:sz w:val="24"/>
                <w:szCs w:val="24"/>
              </w:rPr>
              <w:t xml:space="preserve">Other </w:t>
            </w:r>
          </w:p>
        </w:tc>
        <w:tc>
          <w:tcPr>
            <w:tcW w:w="1843"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32</w:t>
            </w:r>
          </w:p>
        </w:tc>
        <w:tc>
          <w:tcPr>
            <w:tcW w:w="2755"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sz w:val="24"/>
                <w:szCs w:val="24"/>
              </w:rPr>
              <w:t>46%</w:t>
            </w:r>
          </w:p>
        </w:tc>
      </w:tr>
    </w:tbl>
    <w:p w:rsidR="00000E1D" w:rsidRPr="00AE7AC2" w:rsidRDefault="00000E1D" w:rsidP="00AE7AC2">
      <w:pPr>
        <w:pStyle w:val="NoSpacing"/>
        <w:rPr>
          <w:rFonts w:ascii="Arial" w:hAnsi="Arial" w:cs="Arial"/>
          <w:sz w:val="24"/>
          <w:szCs w:val="24"/>
        </w:rPr>
      </w:pPr>
    </w:p>
    <w:p w:rsidR="00000E1D" w:rsidRPr="00AE7AC2" w:rsidRDefault="00267E26" w:rsidP="006626DE">
      <w:pPr>
        <w:pStyle w:val="Heading2"/>
      </w:pPr>
      <w:bookmarkStart w:id="23" w:name="_Toc271024870"/>
      <w:r>
        <w:t>2</w:t>
      </w:r>
      <w:r w:rsidR="00000E1D" w:rsidRPr="00AE7AC2">
        <w:t>.</w:t>
      </w:r>
      <w:r w:rsidR="001427A6" w:rsidRPr="00AE7AC2">
        <w:t>4</w:t>
      </w:r>
      <w:r w:rsidR="00000E1D" w:rsidRPr="00AE7AC2">
        <w:tab/>
      </w:r>
      <w:r w:rsidR="00B604EE" w:rsidRPr="00AE7AC2">
        <w:t>Size of Organisation</w:t>
      </w:r>
      <w:bookmarkEnd w:id="23"/>
    </w:p>
    <w:p w:rsidR="00000E1D" w:rsidRPr="00AE7AC2" w:rsidRDefault="00000E1D" w:rsidP="00AE7AC2">
      <w:pPr>
        <w:pStyle w:val="NoSpacing"/>
        <w:rPr>
          <w:rFonts w:ascii="Arial" w:hAnsi="Arial" w:cs="Arial"/>
          <w:sz w:val="24"/>
          <w:szCs w:val="24"/>
        </w:rPr>
      </w:pPr>
      <w:r w:rsidRPr="00AE7AC2">
        <w:rPr>
          <w:rFonts w:ascii="Arial" w:hAnsi="Arial" w:cs="Arial"/>
          <w:sz w:val="24"/>
          <w:szCs w:val="24"/>
        </w:rPr>
        <w:t xml:space="preserve">For the purposes of this survey the size of the organisation was measured by the number of </w:t>
      </w:r>
      <w:r w:rsidRPr="00AE7AC2">
        <w:rPr>
          <w:rFonts w:ascii="Arial" w:hAnsi="Arial" w:cs="Arial"/>
          <w:kern w:val="28"/>
          <w:sz w:val="24"/>
          <w:szCs w:val="24"/>
        </w:rPr>
        <w:t>whole time equivalent paid staff (including for instance FÁS, CE or Rural Social Scheme, etc.</w:t>
      </w:r>
      <w:r w:rsidRPr="00AE7AC2">
        <w:rPr>
          <w:rFonts w:ascii="Arial" w:hAnsi="Arial" w:cs="Arial"/>
          <w:color w:val="FF0000"/>
          <w:kern w:val="28"/>
          <w:sz w:val="24"/>
          <w:szCs w:val="24"/>
        </w:rPr>
        <w:t xml:space="preserve"> </w:t>
      </w:r>
      <w:r w:rsidRPr="00AE7AC2">
        <w:rPr>
          <w:rFonts w:ascii="Arial" w:hAnsi="Arial" w:cs="Arial"/>
          <w:kern w:val="28"/>
          <w:sz w:val="24"/>
          <w:szCs w:val="24"/>
        </w:rPr>
        <w:t xml:space="preserve">workers) </w:t>
      </w:r>
      <w:r w:rsidRPr="00AE7AC2">
        <w:rPr>
          <w:rFonts w:ascii="Arial" w:hAnsi="Arial" w:cs="Arial"/>
          <w:sz w:val="24"/>
          <w:szCs w:val="24"/>
        </w:rPr>
        <w:t xml:space="preserve">employed.  </w:t>
      </w:r>
    </w:p>
    <w:p w:rsidR="00000E1D" w:rsidRPr="00AE7AC2" w:rsidRDefault="00000E1D" w:rsidP="00AE7AC2">
      <w:pPr>
        <w:pStyle w:val="NoSpacing"/>
        <w:rPr>
          <w:rFonts w:ascii="Arial" w:hAnsi="Arial" w:cs="Arial"/>
          <w:sz w:val="24"/>
          <w:szCs w:val="24"/>
        </w:rPr>
      </w:pPr>
    </w:p>
    <w:p w:rsidR="00000E1D" w:rsidRPr="00AE7AC2" w:rsidRDefault="00000E1D" w:rsidP="00AE7AC2">
      <w:pPr>
        <w:pStyle w:val="NoSpacing"/>
        <w:rPr>
          <w:rFonts w:ascii="Arial" w:hAnsi="Arial" w:cs="Arial"/>
          <w:sz w:val="24"/>
          <w:szCs w:val="24"/>
        </w:rPr>
      </w:pPr>
      <w:r w:rsidRPr="00AE7AC2">
        <w:rPr>
          <w:rFonts w:ascii="Arial" w:hAnsi="Arial" w:cs="Arial"/>
          <w:sz w:val="24"/>
          <w:szCs w:val="24"/>
        </w:rPr>
        <w:t>DFI member organisations vary in size from those that have no staff and are managed by a voluntary board to large</w:t>
      </w:r>
      <w:r w:rsidR="00045907">
        <w:rPr>
          <w:rFonts w:ascii="Arial" w:hAnsi="Arial" w:cs="Arial"/>
          <w:sz w:val="24"/>
          <w:szCs w:val="24"/>
        </w:rPr>
        <w:t>r</w:t>
      </w:r>
      <w:r w:rsidRPr="00AE7AC2">
        <w:rPr>
          <w:rFonts w:ascii="Arial" w:hAnsi="Arial" w:cs="Arial"/>
          <w:sz w:val="24"/>
          <w:szCs w:val="24"/>
        </w:rPr>
        <w:t xml:space="preserve"> organisations that employ over 1,000 staff.  The majority of </w:t>
      </w:r>
      <w:r w:rsidR="00A51A59" w:rsidRPr="00AE7AC2">
        <w:rPr>
          <w:rFonts w:ascii="Arial" w:hAnsi="Arial" w:cs="Arial"/>
          <w:sz w:val="24"/>
          <w:szCs w:val="24"/>
        </w:rPr>
        <w:t>respondents tended to be</w:t>
      </w:r>
      <w:r w:rsidRPr="00AE7AC2">
        <w:rPr>
          <w:rFonts w:ascii="Arial" w:hAnsi="Arial" w:cs="Arial"/>
          <w:sz w:val="24"/>
          <w:szCs w:val="24"/>
        </w:rPr>
        <w:t xml:space="preserve"> in the small (0-5 staff) to medium (6-25 staff) size category however.  </w:t>
      </w:r>
    </w:p>
    <w:p w:rsidR="00000E1D" w:rsidRPr="00AE7AC2" w:rsidRDefault="00000E1D" w:rsidP="00AE7AC2">
      <w:pPr>
        <w:pStyle w:val="NoSpacing"/>
        <w:rPr>
          <w:rFonts w:ascii="Arial" w:hAnsi="Arial" w:cs="Arial"/>
          <w:sz w:val="24"/>
          <w:szCs w:val="24"/>
        </w:rPr>
      </w:pPr>
    </w:p>
    <w:p w:rsidR="00000E1D" w:rsidRPr="006626DE" w:rsidRDefault="00000E1D" w:rsidP="00AE7AC2">
      <w:pPr>
        <w:pStyle w:val="NoSpacing"/>
        <w:rPr>
          <w:rFonts w:ascii="Arial" w:hAnsi="Arial" w:cs="Arial"/>
          <w:b/>
          <w:sz w:val="24"/>
          <w:szCs w:val="24"/>
        </w:rPr>
      </w:pPr>
      <w:r w:rsidRPr="006626DE">
        <w:rPr>
          <w:rFonts w:ascii="Arial" w:hAnsi="Arial" w:cs="Arial"/>
          <w:b/>
          <w:sz w:val="24"/>
          <w:szCs w:val="24"/>
        </w:rPr>
        <w:t>Table 3</w:t>
      </w:r>
      <w:r w:rsidRPr="006626DE">
        <w:rPr>
          <w:rFonts w:ascii="Arial" w:hAnsi="Arial" w:cs="Arial"/>
          <w:b/>
          <w:sz w:val="24"/>
          <w:szCs w:val="24"/>
        </w:rPr>
        <w:tab/>
        <w:t xml:space="preserve">Size of Organisation </w:t>
      </w:r>
    </w:p>
    <w:p w:rsidR="00000E1D" w:rsidRPr="00AE7AC2" w:rsidRDefault="00000E1D" w:rsidP="00AE7AC2">
      <w:pPr>
        <w:pStyle w:val="NoSpacing"/>
        <w:rPr>
          <w:rFonts w:ascii="Arial" w:hAnsi="Arial" w:cs="Arial"/>
          <w:sz w:val="24"/>
          <w:szCs w:val="24"/>
        </w:rPr>
      </w:pPr>
      <w:r w:rsidRPr="00AE7AC2">
        <w:rPr>
          <w:rFonts w:ascii="Arial" w:hAnsi="Arial" w:cs="Arial"/>
          <w:sz w:val="24"/>
          <w:szCs w:val="24"/>
        </w:rPr>
        <w:t>`</w:t>
      </w:r>
    </w:p>
    <w:tbl>
      <w:tblPr>
        <w:tblStyle w:val="Style1"/>
        <w:tblW w:w="0" w:type="auto"/>
        <w:tblBorders>
          <w:insideH w:val="single" w:sz="12" w:space="0" w:color="000000"/>
          <w:insideV w:val="single" w:sz="12" w:space="0" w:color="000000"/>
        </w:tblBorders>
        <w:tblLook w:val="04A0"/>
      </w:tblPr>
      <w:tblGrid>
        <w:gridCol w:w="3080"/>
        <w:gridCol w:w="3081"/>
        <w:gridCol w:w="3081"/>
      </w:tblGrid>
      <w:tr w:rsidR="00000E1D" w:rsidRPr="00AE7AC2" w:rsidTr="003A6174">
        <w:trPr>
          <w:cnfStyle w:val="100000000000"/>
          <w:trHeight w:val="420"/>
        </w:trPr>
        <w:tc>
          <w:tcPr>
            <w:cnfStyle w:val="001000000000"/>
            <w:tcW w:w="3080" w:type="dxa"/>
            <w:vMerge w:val="restart"/>
            <w:tcBorders>
              <w:top w:val="single" w:sz="4" w:space="0" w:color="000000"/>
              <w:left w:val="single" w:sz="4" w:space="0" w:color="000000"/>
              <w:right w:val="single" w:sz="4" w:space="0" w:color="000000"/>
            </w:tcBorders>
            <w:shd w:val="clear" w:color="auto" w:fill="8DB3E2" w:themeFill="text2" w:themeFillTint="66"/>
          </w:tcPr>
          <w:p w:rsidR="00000E1D" w:rsidRPr="00AE7AC2" w:rsidRDefault="00000E1D" w:rsidP="00AE7AC2">
            <w:pPr>
              <w:pStyle w:val="NoSpacing"/>
              <w:rPr>
                <w:rFonts w:ascii="Arial" w:hAnsi="Arial" w:cs="Arial"/>
                <w:bCs/>
                <w:sz w:val="24"/>
                <w:szCs w:val="24"/>
              </w:rPr>
            </w:pPr>
            <w:r w:rsidRPr="00AE7AC2">
              <w:rPr>
                <w:rFonts w:ascii="Arial" w:hAnsi="Arial" w:cs="Arial"/>
                <w:sz w:val="24"/>
                <w:szCs w:val="24"/>
              </w:rPr>
              <w:t>Type of Disability</w:t>
            </w:r>
          </w:p>
          <w:p w:rsidR="00000E1D" w:rsidRPr="00AE7AC2" w:rsidRDefault="00000E1D" w:rsidP="00AE7AC2">
            <w:pPr>
              <w:pStyle w:val="NoSpacing"/>
              <w:rPr>
                <w:rFonts w:ascii="Arial" w:hAnsi="Arial" w:cs="Arial"/>
                <w:sz w:val="24"/>
                <w:szCs w:val="24"/>
              </w:rPr>
            </w:pPr>
          </w:p>
          <w:p w:rsidR="00000E1D" w:rsidRPr="00AE7AC2" w:rsidRDefault="00000E1D" w:rsidP="00AE7AC2">
            <w:pPr>
              <w:pStyle w:val="NoSpacing"/>
              <w:rPr>
                <w:rFonts w:ascii="Arial" w:hAnsi="Arial" w:cs="Arial"/>
                <w:sz w:val="24"/>
                <w:szCs w:val="24"/>
              </w:rPr>
            </w:pPr>
          </w:p>
        </w:tc>
        <w:tc>
          <w:tcPr>
            <w:tcW w:w="6162"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000E1D" w:rsidRPr="00AE7AC2" w:rsidRDefault="00000E1D" w:rsidP="00AE7AC2">
            <w:pPr>
              <w:pStyle w:val="NoSpacing"/>
              <w:cnfStyle w:val="100000000000"/>
              <w:rPr>
                <w:rFonts w:ascii="Arial" w:hAnsi="Arial" w:cs="Arial"/>
                <w:sz w:val="24"/>
                <w:szCs w:val="24"/>
              </w:rPr>
            </w:pPr>
            <w:r w:rsidRPr="00AE7AC2">
              <w:rPr>
                <w:rFonts w:ascii="Arial" w:hAnsi="Arial" w:cs="Arial"/>
                <w:sz w:val="24"/>
                <w:szCs w:val="24"/>
              </w:rPr>
              <w:t>Responses</w:t>
            </w:r>
          </w:p>
        </w:tc>
      </w:tr>
      <w:tr w:rsidR="00000E1D" w:rsidRPr="00AE7AC2" w:rsidTr="003A6174">
        <w:tc>
          <w:tcPr>
            <w:cnfStyle w:val="001000000000"/>
            <w:tcW w:w="3080" w:type="dxa"/>
            <w:vMerge/>
            <w:tcBorders>
              <w:left w:val="single" w:sz="4" w:space="0" w:color="000000"/>
              <w:bottom w:val="single" w:sz="4" w:space="0" w:color="000000"/>
              <w:right w:val="single" w:sz="4" w:space="0" w:color="000000"/>
            </w:tcBorders>
            <w:shd w:val="clear" w:color="auto" w:fill="8DB3E2" w:themeFill="text2" w:themeFillTint="66"/>
          </w:tcPr>
          <w:p w:rsidR="00000E1D" w:rsidRPr="00AE7AC2" w:rsidRDefault="00000E1D" w:rsidP="00AE7AC2">
            <w:pPr>
              <w:pStyle w:val="NoSpacing"/>
              <w:rPr>
                <w:rFonts w:ascii="Arial" w:hAnsi="Arial" w:cs="Arial"/>
                <w:sz w:val="24"/>
                <w:szCs w:val="24"/>
              </w:rPr>
            </w:pPr>
          </w:p>
        </w:tc>
        <w:tc>
          <w:tcPr>
            <w:tcW w:w="308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000E1D" w:rsidRPr="00AE7AC2" w:rsidRDefault="00000E1D" w:rsidP="00AE7AC2">
            <w:pPr>
              <w:pStyle w:val="NoSpacing"/>
              <w:cnfStyle w:val="000000000000"/>
              <w:rPr>
                <w:rFonts w:ascii="Arial" w:hAnsi="Arial" w:cs="Arial"/>
                <w:sz w:val="24"/>
                <w:szCs w:val="24"/>
              </w:rPr>
            </w:pPr>
            <w:r w:rsidRPr="00AE7AC2">
              <w:rPr>
                <w:rFonts w:ascii="Arial" w:hAnsi="Arial" w:cs="Arial"/>
                <w:sz w:val="24"/>
                <w:szCs w:val="24"/>
              </w:rPr>
              <w:t>N</w:t>
            </w:r>
          </w:p>
        </w:tc>
        <w:tc>
          <w:tcPr>
            <w:tcW w:w="308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000E1D" w:rsidRPr="00AE7AC2" w:rsidRDefault="00000E1D" w:rsidP="00AE7AC2">
            <w:pPr>
              <w:pStyle w:val="NoSpacing"/>
              <w:cnfStyle w:val="000000000000"/>
              <w:rPr>
                <w:rFonts w:ascii="Arial" w:hAnsi="Arial" w:cs="Arial"/>
                <w:sz w:val="24"/>
                <w:szCs w:val="24"/>
              </w:rPr>
            </w:pPr>
            <w:r w:rsidRPr="00AE7AC2">
              <w:rPr>
                <w:rFonts w:ascii="Arial" w:hAnsi="Arial" w:cs="Arial"/>
                <w:sz w:val="24"/>
                <w:szCs w:val="24"/>
              </w:rPr>
              <w:t>Percentage</w:t>
            </w:r>
          </w:p>
        </w:tc>
      </w:tr>
      <w:tr w:rsidR="00000E1D" w:rsidRPr="00AE7AC2" w:rsidTr="00000E1D">
        <w:trPr>
          <w:trHeight w:val="440"/>
        </w:trPr>
        <w:tc>
          <w:tcPr>
            <w:cnfStyle w:val="001000000000"/>
            <w:tcW w:w="3080"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rPr>
                <w:rFonts w:ascii="Arial" w:hAnsi="Arial" w:cs="Arial"/>
                <w:color w:val="000000"/>
                <w:sz w:val="24"/>
                <w:szCs w:val="24"/>
              </w:rPr>
            </w:pPr>
            <w:r w:rsidRPr="00AE7AC2">
              <w:rPr>
                <w:rFonts w:ascii="Arial" w:hAnsi="Arial" w:cs="Arial"/>
                <w:color w:val="000000"/>
                <w:sz w:val="24"/>
                <w:szCs w:val="24"/>
              </w:rPr>
              <w:t>Small (0-5 staff)</w:t>
            </w:r>
          </w:p>
        </w:tc>
        <w:tc>
          <w:tcPr>
            <w:tcW w:w="3081"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color w:val="000000"/>
                <w:sz w:val="24"/>
                <w:szCs w:val="24"/>
              </w:rPr>
            </w:pPr>
            <w:r w:rsidRPr="00AE7AC2">
              <w:rPr>
                <w:rFonts w:ascii="Arial" w:hAnsi="Arial" w:cs="Arial"/>
                <w:b w:val="0"/>
                <w:color w:val="000000"/>
                <w:sz w:val="24"/>
                <w:szCs w:val="24"/>
              </w:rPr>
              <w:t>22</w:t>
            </w:r>
          </w:p>
        </w:tc>
        <w:tc>
          <w:tcPr>
            <w:tcW w:w="3081"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color w:val="000000"/>
                <w:sz w:val="24"/>
                <w:szCs w:val="24"/>
              </w:rPr>
            </w:pPr>
            <w:r w:rsidRPr="00AE7AC2">
              <w:rPr>
                <w:rFonts w:ascii="Arial" w:hAnsi="Arial" w:cs="Arial"/>
                <w:b w:val="0"/>
                <w:color w:val="000000"/>
                <w:sz w:val="24"/>
                <w:szCs w:val="24"/>
              </w:rPr>
              <w:t>33%</w:t>
            </w:r>
          </w:p>
        </w:tc>
      </w:tr>
      <w:tr w:rsidR="00000E1D" w:rsidRPr="00AE7AC2" w:rsidTr="00000E1D">
        <w:tc>
          <w:tcPr>
            <w:cnfStyle w:val="001000000000"/>
            <w:tcW w:w="3080"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rPr>
                <w:rFonts w:ascii="Arial" w:hAnsi="Arial" w:cs="Arial"/>
                <w:color w:val="000000"/>
                <w:sz w:val="24"/>
                <w:szCs w:val="24"/>
              </w:rPr>
            </w:pPr>
            <w:r w:rsidRPr="00AE7AC2">
              <w:rPr>
                <w:rFonts w:ascii="Arial" w:hAnsi="Arial" w:cs="Arial"/>
                <w:color w:val="000000"/>
                <w:sz w:val="24"/>
                <w:szCs w:val="24"/>
              </w:rPr>
              <w:t>Medium (6-25 staff)</w:t>
            </w:r>
          </w:p>
        </w:tc>
        <w:tc>
          <w:tcPr>
            <w:tcW w:w="3081"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color w:val="000000"/>
                <w:sz w:val="24"/>
                <w:szCs w:val="24"/>
              </w:rPr>
            </w:pPr>
            <w:r w:rsidRPr="00AE7AC2">
              <w:rPr>
                <w:rFonts w:ascii="Arial" w:hAnsi="Arial" w:cs="Arial"/>
                <w:b w:val="0"/>
                <w:color w:val="000000"/>
                <w:sz w:val="24"/>
                <w:szCs w:val="24"/>
              </w:rPr>
              <w:t>24</w:t>
            </w:r>
          </w:p>
        </w:tc>
        <w:tc>
          <w:tcPr>
            <w:tcW w:w="3081"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color w:val="000000"/>
                <w:sz w:val="24"/>
                <w:szCs w:val="24"/>
              </w:rPr>
            </w:pPr>
            <w:r w:rsidRPr="00AE7AC2">
              <w:rPr>
                <w:rFonts w:ascii="Arial" w:hAnsi="Arial" w:cs="Arial"/>
                <w:b w:val="0"/>
                <w:color w:val="000000"/>
                <w:sz w:val="24"/>
                <w:szCs w:val="24"/>
              </w:rPr>
              <w:t>36%</w:t>
            </w:r>
          </w:p>
        </w:tc>
      </w:tr>
      <w:tr w:rsidR="00000E1D" w:rsidRPr="00AE7AC2" w:rsidTr="00000E1D">
        <w:tc>
          <w:tcPr>
            <w:cnfStyle w:val="001000000000"/>
            <w:tcW w:w="3080"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rPr>
                <w:rFonts w:ascii="Arial" w:hAnsi="Arial" w:cs="Arial"/>
                <w:color w:val="000000"/>
                <w:sz w:val="24"/>
                <w:szCs w:val="24"/>
              </w:rPr>
            </w:pPr>
            <w:r w:rsidRPr="00AE7AC2">
              <w:rPr>
                <w:rFonts w:ascii="Arial" w:hAnsi="Arial" w:cs="Arial"/>
                <w:color w:val="000000"/>
                <w:sz w:val="24"/>
                <w:szCs w:val="24"/>
              </w:rPr>
              <w:t>Large (26+ staff)</w:t>
            </w:r>
          </w:p>
        </w:tc>
        <w:tc>
          <w:tcPr>
            <w:tcW w:w="3081"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color w:val="000000"/>
                <w:sz w:val="24"/>
                <w:szCs w:val="24"/>
              </w:rPr>
            </w:pPr>
            <w:r w:rsidRPr="00AE7AC2">
              <w:rPr>
                <w:rFonts w:ascii="Arial" w:hAnsi="Arial" w:cs="Arial"/>
                <w:b w:val="0"/>
                <w:color w:val="000000"/>
                <w:sz w:val="24"/>
                <w:szCs w:val="24"/>
              </w:rPr>
              <w:t>21</w:t>
            </w:r>
          </w:p>
        </w:tc>
        <w:tc>
          <w:tcPr>
            <w:tcW w:w="3081"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color w:val="000000"/>
                <w:sz w:val="24"/>
                <w:szCs w:val="24"/>
              </w:rPr>
            </w:pPr>
            <w:r w:rsidRPr="00AE7AC2">
              <w:rPr>
                <w:rFonts w:ascii="Arial" w:hAnsi="Arial" w:cs="Arial"/>
                <w:b w:val="0"/>
                <w:color w:val="000000"/>
                <w:sz w:val="24"/>
                <w:szCs w:val="24"/>
              </w:rPr>
              <w:t>31%</w:t>
            </w:r>
          </w:p>
        </w:tc>
      </w:tr>
      <w:tr w:rsidR="00000E1D" w:rsidRPr="00AE7AC2" w:rsidTr="00000E1D">
        <w:tc>
          <w:tcPr>
            <w:cnfStyle w:val="001000000000"/>
            <w:tcW w:w="3080"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rPr>
                <w:rFonts w:ascii="Arial" w:hAnsi="Arial" w:cs="Arial"/>
                <w:color w:val="000000"/>
                <w:sz w:val="24"/>
                <w:szCs w:val="24"/>
              </w:rPr>
            </w:pPr>
            <w:r w:rsidRPr="00AE7AC2">
              <w:rPr>
                <w:rFonts w:ascii="Arial" w:hAnsi="Arial" w:cs="Arial"/>
                <w:color w:val="000000"/>
                <w:sz w:val="24"/>
                <w:szCs w:val="24"/>
              </w:rPr>
              <w:t>Total</w:t>
            </w:r>
          </w:p>
        </w:tc>
        <w:tc>
          <w:tcPr>
            <w:tcW w:w="3081"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color w:val="000000"/>
                <w:sz w:val="24"/>
                <w:szCs w:val="24"/>
              </w:rPr>
            </w:pPr>
            <w:r w:rsidRPr="00AE7AC2">
              <w:rPr>
                <w:rFonts w:ascii="Arial" w:hAnsi="Arial" w:cs="Arial"/>
                <w:b w:val="0"/>
                <w:color w:val="000000"/>
                <w:sz w:val="24"/>
                <w:szCs w:val="24"/>
              </w:rPr>
              <w:t>67</w:t>
            </w:r>
          </w:p>
        </w:tc>
        <w:tc>
          <w:tcPr>
            <w:tcW w:w="3081" w:type="dxa"/>
            <w:tcBorders>
              <w:top w:val="single" w:sz="4" w:space="0" w:color="000000"/>
              <w:left w:val="single" w:sz="4" w:space="0" w:color="000000"/>
              <w:bottom w:val="single" w:sz="4" w:space="0" w:color="000000"/>
              <w:right w:val="single" w:sz="4" w:space="0" w:color="000000"/>
            </w:tcBorders>
          </w:tcPr>
          <w:p w:rsidR="00000E1D" w:rsidRPr="00AE7AC2" w:rsidRDefault="00000E1D" w:rsidP="00AE7AC2">
            <w:pPr>
              <w:pStyle w:val="NoSpacing"/>
              <w:cnfStyle w:val="000000000000"/>
              <w:rPr>
                <w:rFonts w:ascii="Arial" w:hAnsi="Arial" w:cs="Arial"/>
                <w:b w:val="0"/>
                <w:sz w:val="24"/>
                <w:szCs w:val="24"/>
              </w:rPr>
            </w:pPr>
            <w:r w:rsidRPr="00AE7AC2">
              <w:rPr>
                <w:rFonts w:ascii="Arial" w:hAnsi="Arial" w:cs="Arial"/>
                <w:b w:val="0"/>
                <w:color w:val="000000"/>
                <w:sz w:val="24"/>
                <w:szCs w:val="24"/>
              </w:rPr>
              <w:t>100%</w:t>
            </w:r>
          </w:p>
        </w:tc>
      </w:tr>
    </w:tbl>
    <w:p w:rsidR="009A35A0" w:rsidRPr="00AE7AC2" w:rsidRDefault="00267E26" w:rsidP="006626DE">
      <w:pPr>
        <w:pStyle w:val="Heading2"/>
      </w:pPr>
      <w:bookmarkStart w:id="24" w:name="_Toc271024871"/>
      <w:r>
        <w:t>2</w:t>
      </w:r>
      <w:r w:rsidR="009A35A0" w:rsidRPr="00AE7AC2">
        <w:t>.5</w:t>
      </w:r>
      <w:r w:rsidR="009A35A0" w:rsidRPr="00AE7AC2">
        <w:tab/>
        <w:t>Organisation Total Income 2008</w:t>
      </w:r>
      <w:bookmarkEnd w:id="24"/>
    </w:p>
    <w:p w:rsidR="009A35A0" w:rsidRPr="00AE7AC2" w:rsidRDefault="009A35A0" w:rsidP="00AE7AC2">
      <w:pPr>
        <w:pStyle w:val="NoSpacing"/>
        <w:rPr>
          <w:rFonts w:ascii="Arial" w:hAnsi="Arial" w:cs="Arial"/>
          <w:sz w:val="24"/>
          <w:szCs w:val="24"/>
        </w:rPr>
      </w:pPr>
      <w:r w:rsidRPr="00AE7AC2">
        <w:rPr>
          <w:rFonts w:ascii="Arial" w:hAnsi="Arial" w:cs="Arial"/>
          <w:sz w:val="24"/>
          <w:szCs w:val="24"/>
        </w:rPr>
        <w:t xml:space="preserve">A total of 58 organisations answered the questions in relation to their income.  Of these, their total combined income for 2008 was over €400 million (Chart 1 </w:t>
      </w:r>
      <w:r w:rsidR="00045907">
        <w:rPr>
          <w:rFonts w:ascii="Arial" w:hAnsi="Arial" w:cs="Arial"/>
          <w:sz w:val="24"/>
          <w:szCs w:val="24"/>
        </w:rPr>
        <w:t>overleaf</w:t>
      </w:r>
      <w:r w:rsidRPr="00AE7AC2">
        <w:rPr>
          <w:rFonts w:ascii="Arial" w:hAnsi="Arial" w:cs="Arial"/>
          <w:sz w:val="24"/>
          <w:szCs w:val="24"/>
        </w:rPr>
        <w:t xml:space="preserve">) with €341 million raised through statutory funding and a further €68 million from non-statutory sources such as fundraising.  Taken as a proportion of the total this represents 83% and 17% respectively.  This demonstrates the </w:t>
      </w:r>
      <w:r w:rsidR="00045907">
        <w:rPr>
          <w:rFonts w:ascii="Arial" w:hAnsi="Arial" w:cs="Arial"/>
          <w:sz w:val="24"/>
          <w:szCs w:val="24"/>
        </w:rPr>
        <w:t>extent</w:t>
      </w:r>
      <w:r w:rsidRPr="00AE7AC2">
        <w:rPr>
          <w:rFonts w:ascii="Arial" w:hAnsi="Arial" w:cs="Arial"/>
          <w:sz w:val="24"/>
          <w:szCs w:val="24"/>
        </w:rPr>
        <w:t xml:space="preserve"> of services </w:t>
      </w:r>
      <w:r w:rsidR="00045907">
        <w:rPr>
          <w:rFonts w:ascii="Arial" w:hAnsi="Arial" w:cs="Arial"/>
          <w:sz w:val="24"/>
          <w:szCs w:val="24"/>
        </w:rPr>
        <w:lastRenderedPageBreak/>
        <w:t>voluntary disability organisations</w:t>
      </w:r>
      <w:r w:rsidRPr="00AE7AC2">
        <w:rPr>
          <w:rFonts w:ascii="Arial" w:hAnsi="Arial" w:cs="Arial"/>
          <w:sz w:val="24"/>
          <w:szCs w:val="24"/>
        </w:rPr>
        <w:t xml:space="preserve"> provide on behalf of the State and the amount of resources they provide to top up Government funding.  </w:t>
      </w:r>
    </w:p>
    <w:p w:rsidR="009A35A0" w:rsidRPr="00AE7AC2" w:rsidRDefault="009A35A0" w:rsidP="00AE7AC2">
      <w:pPr>
        <w:pStyle w:val="NoSpacing"/>
        <w:rPr>
          <w:rFonts w:ascii="Arial" w:hAnsi="Arial" w:cs="Arial"/>
          <w:sz w:val="24"/>
          <w:szCs w:val="24"/>
        </w:rPr>
      </w:pPr>
    </w:p>
    <w:p w:rsidR="009A35A0" w:rsidRPr="006626DE" w:rsidRDefault="009A35A0" w:rsidP="00AE7AC2">
      <w:pPr>
        <w:pStyle w:val="NoSpacing"/>
        <w:rPr>
          <w:rFonts w:ascii="Arial" w:hAnsi="Arial" w:cs="Arial"/>
          <w:b/>
          <w:sz w:val="24"/>
          <w:szCs w:val="24"/>
        </w:rPr>
      </w:pPr>
      <w:r w:rsidRPr="006626DE">
        <w:rPr>
          <w:rFonts w:ascii="Arial" w:hAnsi="Arial" w:cs="Arial"/>
          <w:b/>
          <w:sz w:val="24"/>
          <w:szCs w:val="24"/>
        </w:rPr>
        <w:t>Chart 1</w:t>
      </w:r>
      <w:r w:rsidRPr="006626DE">
        <w:rPr>
          <w:rFonts w:ascii="Arial" w:hAnsi="Arial" w:cs="Arial"/>
          <w:b/>
          <w:sz w:val="24"/>
          <w:szCs w:val="24"/>
        </w:rPr>
        <w:tab/>
        <w:t>Organisation Income 2008</w:t>
      </w:r>
    </w:p>
    <w:p w:rsidR="009A35A0" w:rsidRPr="00AE7AC2" w:rsidRDefault="009A35A0" w:rsidP="00AE7AC2">
      <w:pPr>
        <w:pStyle w:val="NoSpacing"/>
        <w:rPr>
          <w:rFonts w:ascii="Arial" w:hAnsi="Arial" w:cs="Arial"/>
          <w:sz w:val="24"/>
          <w:szCs w:val="24"/>
        </w:rPr>
      </w:pPr>
    </w:p>
    <w:p w:rsidR="009A35A0" w:rsidRPr="00AE7AC2" w:rsidRDefault="009A35A0" w:rsidP="00AE7AC2">
      <w:pPr>
        <w:pStyle w:val="NoSpacing"/>
        <w:rPr>
          <w:rFonts w:ascii="Arial" w:hAnsi="Arial" w:cs="Arial"/>
          <w:sz w:val="24"/>
          <w:szCs w:val="24"/>
        </w:rPr>
      </w:pPr>
      <w:r w:rsidRPr="00AE7AC2">
        <w:rPr>
          <w:rFonts w:ascii="Arial" w:hAnsi="Arial" w:cs="Arial"/>
          <w:noProof/>
          <w:sz w:val="24"/>
          <w:szCs w:val="24"/>
          <w:lang w:eastAsia="en-IE" w:bidi="ar-SA"/>
        </w:rPr>
        <w:drawing>
          <wp:inline distT="0" distB="0" distL="0" distR="0">
            <wp:extent cx="4572000" cy="2743200"/>
            <wp:effectExtent l="0" t="0" r="0" b="0"/>
            <wp:docPr id="2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00E1D" w:rsidRPr="00AE7AC2" w:rsidRDefault="009A35A0" w:rsidP="00AE7AC2">
      <w:pPr>
        <w:pStyle w:val="NoSpacing"/>
        <w:rPr>
          <w:rFonts w:ascii="Arial" w:hAnsi="Arial" w:cs="Arial"/>
          <w:sz w:val="24"/>
          <w:szCs w:val="24"/>
        </w:rPr>
      </w:pPr>
      <w:r w:rsidRPr="00AE7AC2">
        <w:rPr>
          <w:rFonts w:ascii="Arial" w:hAnsi="Arial" w:cs="Arial"/>
          <w:sz w:val="24"/>
          <w:szCs w:val="24"/>
        </w:rPr>
        <w:t>Chart 2 below demonstrates the proportion of total income according to the size of the voluntary disability organisations.  Not surprisingly over half of small organisations (56% n-10) reported a total income of less than €250,000, compared to large organisations, the majority (69% n-11) of who reported funding of more than €5 million</w:t>
      </w:r>
    </w:p>
    <w:p w:rsidR="009D0451" w:rsidRPr="00AE7AC2" w:rsidRDefault="009D0451" w:rsidP="00AE7AC2">
      <w:pPr>
        <w:pStyle w:val="NoSpacing"/>
        <w:rPr>
          <w:rFonts w:ascii="Arial" w:hAnsi="Arial" w:cs="Arial"/>
          <w:sz w:val="24"/>
          <w:szCs w:val="24"/>
        </w:rPr>
      </w:pPr>
    </w:p>
    <w:p w:rsidR="00000E1D" w:rsidRPr="006626DE" w:rsidRDefault="009D0451" w:rsidP="00AE7AC2">
      <w:pPr>
        <w:pStyle w:val="NoSpacing"/>
        <w:rPr>
          <w:rFonts w:ascii="Arial" w:hAnsi="Arial" w:cs="Arial"/>
          <w:b/>
          <w:sz w:val="24"/>
          <w:szCs w:val="24"/>
        </w:rPr>
      </w:pPr>
      <w:r w:rsidRPr="006626DE">
        <w:rPr>
          <w:rFonts w:ascii="Arial" w:hAnsi="Arial" w:cs="Arial"/>
          <w:b/>
          <w:sz w:val="24"/>
          <w:szCs w:val="24"/>
        </w:rPr>
        <w:t>Chart 2</w:t>
      </w:r>
      <w:r w:rsidRPr="006626DE">
        <w:rPr>
          <w:rFonts w:ascii="Arial" w:hAnsi="Arial" w:cs="Arial"/>
          <w:b/>
          <w:sz w:val="24"/>
          <w:szCs w:val="24"/>
        </w:rPr>
        <w:tab/>
        <w:t xml:space="preserve">Total </w:t>
      </w:r>
      <w:proofErr w:type="gramStart"/>
      <w:r w:rsidRPr="006626DE">
        <w:rPr>
          <w:rFonts w:ascii="Arial" w:hAnsi="Arial" w:cs="Arial"/>
          <w:b/>
          <w:sz w:val="24"/>
          <w:szCs w:val="24"/>
        </w:rPr>
        <w:t>Income</w:t>
      </w:r>
      <w:proofErr w:type="gramEnd"/>
      <w:r w:rsidRPr="006626DE">
        <w:rPr>
          <w:rFonts w:ascii="Arial" w:hAnsi="Arial" w:cs="Arial"/>
          <w:b/>
          <w:sz w:val="24"/>
          <w:szCs w:val="24"/>
        </w:rPr>
        <w:t xml:space="preserve"> by Size</w:t>
      </w:r>
    </w:p>
    <w:p w:rsidR="00000E1D" w:rsidRPr="006626DE" w:rsidRDefault="009A35A0" w:rsidP="00AE7AC2">
      <w:pPr>
        <w:pStyle w:val="NoSpacing"/>
        <w:rPr>
          <w:rStyle w:val="Heading2Char"/>
        </w:rPr>
      </w:pPr>
      <w:r w:rsidRPr="00AE7AC2">
        <w:rPr>
          <w:rFonts w:ascii="Arial" w:hAnsi="Arial" w:cs="Arial"/>
          <w:noProof/>
          <w:sz w:val="24"/>
          <w:szCs w:val="24"/>
          <w:lang w:eastAsia="en-IE" w:bidi="ar-SA"/>
        </w:rPr>
        <w:drawing>
          <wp:inline distT="0" distB="0" distL="0" distR="0">
            <wp:extent cx="6176513" cy="3001992"/>
            <wp:effectExtent l="0" t="0" r="0" b="0"/>
            <wp:docPr id="1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267E26">
        <w:rPr>
          <w:rStyle w:val="Heading2Char"/>
        </w:rPr>
        <w:t>2</w:t>
      </w:r>
      <w:r w:rsidR="00000E1D" w:rsidRPr="006626DE">
        <w:rPr>
          <w:rStyle w:val="Heading2Char"/>
        </w:rPr>
        <w:t>.</w:t>
      </w:r>
      <w:r w:rsidR="009D0451" w:rsidRPr="006626DE">
        <w:rPr>
          <w:rStyle w:val="Heading2Char"/>
        </w:rPr>
        <w:t>6</w:t>
      </w:r>
      <w:r w:rsidR="00000E1D" w:rsidRPr="006626DE">
        <w:rPr>
          <w:rStyle w:val="Heading2Char"/>
        </w:rPr>
        <w:tab/>
        <w:t>Organisation Non-Statut</w:t>
      </w:r>
      <w:r w:rsidR="002D788E" w:rsidRPr="006626DE">
        <w:rPr>
          <w:rStyle w:val="Heading2Char"/>
        </w:rPr>
        <w:t>ory Income and Statutory Income 2008</w:t>
      </w:r>
    </w:p>
    <w:p w:rsidR="00000E1D" w:rsidRPr="00AE7AC2" w:rsidRDefault="0062258A" w:rsidP="00AE7AC2">
      <w:pPr>
        <w:pStyle w:val="NoSpacing"/>
        <w:rPr>
          <w:rFonts w:ascii="Arial" w:hAnsi="Arial" w:cs="Arial"/>
          <w:sz w:val="24"/>
          <w:szCs w:val="24"/>
        </w:rPr>
      </w:pPr>
      <w:r w:rsidRPr="00AE7AC2">
        <w:rPr>
          <w:rFonts w:ascii="Arial" w:hAnsi="Arial" w:cs="Arial"/>
          <w:sz w:val="24"/>
          <w:szCs w:val="24"/>
        </w:rPr>
        <w:t xml:space="preserve">Chart 3 </w:t>
      </w:r>
      <w:r w:rsidR="00A26250">
        <w:rPr>
          <w:rFonts w:ascii="Arial" w:hAnsi="Arial" w:cs="Arial"/>
          <w:sz w:val="24"/>
          <w:szCs w:val="24"/>
        </w:rPr>
        <w:t>overleaf</w:t>
      </w:r>
      <w:r w:rsidR="00000E1D" w:rsidRPr="00AE7AC2">
        <w:rPr>
          <w:rFonts w:ascii="Arial" w:hAnsi="Arial" w:cs="Arial"/>
          <w:sz w:val="24"/>
          <w:szCs w:val="24"/>
        </w:rPr>
        <w:t xml:space="preserve"> demonstrates the statutory and non-statutory income as a proportion of the total income by the size of the organisation.  It is interesting to note that over half of the income for small and medium sized organisations is raised through non-statutory sources such as membership fees and fundraising.  </w:t>
      </w:r>
    </w:p>
    <w:p w:rsidR="00000E1D" w:rsidRPr="00AE7AC2" w:rsidRDefault="00000E1D" w:rsidP="00AE7AC2">
      <w:pPr>
        <w:pStyle w:val="NoSpacing"/>
        <w:rPr>
          <w:rFonts w:ascii="Arial" w:hAnsi="Arial" w:cs="Arial"/>
          <w:sz w:val="24"/>
          <w:szCs w:val="24"/>
        </w:rPr>
      </w:pPr>
    </w:p>
    <w:p w:rsidR="00000E1D" w:rsidRPr="00AE7AC2" w:rsidRDefault="00000E1D" w:rsidP="00AE7AC2">
      <w:pPr>
        <w:pStyle w:val="NoSpacing"/>
        <w:rPr>
          <w:rFonts w:ascii="Arial" w:hAnsi="Arial" w:cs="Arial"/>
          <w:sz w:val="24"/>
          <w:szCs w:val="24"/>
        </w:rPr>
      </w:pPr>
      <w:r w:rsidRPr="00AE7AC2">
        <w:rPr>
          <w:rFonts w:ascii="Arial" w:hAnsi="Arial" w:cs="Arial"/>
          <w:sz w:val="24"/>
          <w:szCs w:val="24"/>
        </w:rPr>
        <w:t>Overall, organisations that employ up to five staff members raised €2.9 million themselves with an additional €2.4 million coming from statutory sources.  Medium sized organisations with between 6 to 25 staff members had a total income of €25.6 million, of which 58% (€14.9m) was raised through non-statutory means.  Not surprisingly large organisations (26+staff) received the highest proportion of income from statutory sources.  Over €300m was provided to them to provide services on behalf of the State.  It is also noteworthy that this income was topped up by nearly €</w:t>
      </w:r>
      <w:r w:rsidR="0062258A" w:rsidRPr="00AE7AC2">
        <w:rPr>
          <w:rFonts w:ascii="Arial" w:hAnsi="Arial" w:cs="Arial"/>
          <w:sz w:val="24"/>
          <w:szCs w:val="24"/>
        </w:rPr>
        <w:t>46</w:t>
      </w:r>
      <w:r w:rsidRPr="00AE7AC2">
        <w:rPr>
          <w:rFonts w:ascii="Arial" w:hAnsi="Arial" w:cs="Arial"/>
          <w:sz w:val="24"/>
          <w:szCs w:val="24"/>
        </w:rPr>
        <w:t>m raised through fundraising, membership fees and other non-statutory means.</w:t>
      </w:r>
      <w:r w:rsidR="00EE581D" w:rsidRPr="00AE7AC2">
        <w:rPr>
          <w:rFonts w:ascii="Arial" w:hAnsi="Arial" w:cs="Arial"/>
          <w:sz w:val="24"/>
          <w:szCs w:val="24"/>
        </w:rPr>
        <w:t xml:space="preserve">  </w:t>
      </w:r>
    </w:p>
    <w:p w:rsidR="00EE581D" w:rsidRPr="00AE7AC2" w:rsidRDefault="00EE581D" w:rsidP="00AE7AC2">
      <w:pPr>
        <w:pStyle w:val="NoSpacing"/>
        <w:rPr>
          <w:rFonts w:ascii="Arial" w:hAnsi="Arial" w:cs="Arial"/>
          <w:sz w:val="24"/>
          <w:szCs w:val="24"/>
        </w:rPr>
      </w:pPr>
    </w:p>
    <w:p w:rsidR="00000E1D" w:rsidRPr="006626DE" w:rsidRDefault="00000E1D" w:rsidP="006626DE">
      <w:pPr>
        <w:pStyle w:val="NoSpacing"/>
        <w:ind w:left="1440" w:hanging="1440"/>
        <w:rPr>
          <w:rFonts w:ascii="Arial" w:hAnsi="Arial" w:cs="Arial"/>
          <w:b/>
          <w:sz w:val="24"/>
          <w:szCs w:val="24"/>
        </w:rPr>
      </w:pPr>
      <w:r w:rsidRPr="006626DE">
        <w:rPr>
          <w:rFonts w:ascii="Arial" w:hAnsi="Arial" w:cs="Arial"/>
          <w:b/>
          <w:sz w:val="24"/>
          <w:szCs w:val="24"/>
        </w:rPr>
        <w:t>Chart 3</w:t>
      </w:r>
      <w:r w:rsidRPr="006626DE">
        <w:rPr>
          <w:rFonts w:ascii="Arial" w:hAnsi="Arial" w:cs="Arial"/>
          <w:b/>
          <w:sz w:val="24"/>
          <w:szCs w:val="24"/>
        </w:rPr>
        <w:tab/>
        <w:t xml:space="preserve">Statutory and Non-Statutory Income as a Proportion of Total Income by Size </w:t>
      </w:r>
    </w:p>
    <w:p w:rsidR="00000E1D" w:rsidRPr="00AE7AC2" w:rsidRDefault="00000E1D" w:rsidP="00AE7AC2">
      <w:pPr>
        <w:pStyle w:val="NoSpacing"/>
        <w:rPr>
          <w:rFonts w:ascii="Arial" w:hAnsi="Arial" w:cs="Arial"/>
          <w:sz w:val="24"/>
          <w:szCs w:val="24"/>
        </w:rPr>
      </w:pPr>
    </w:p>
    <w:p w:rsidR="00000E1D" w:rsidRPr="00AE7AC2" w:rsidRDefault="00000E1D" w:rsidP="00AE7AC2">
      <w:pPr>
        <w:pStyle w:val="NoSpacing"/>
        <w:rPr>
          <w:rFonts w:ascii="Arial" w:hAnsi="Arial" w:cs="Arial"/>
          <w:sz w:val="24"/>
          <w:szCs w:val="24"/>
        </w:rPr>
      </w:pPr>
      <w:r w:rsidRPr="00AE7AC2">
        <w:rPr>
          <w:rFonts w:ascii="Arial" w:hAnsi="Arial" w:cs="Arial"/>
          <w:noProof/>
          <w:sz w:val="24"/>
          <w:szCs w:val="24"/>
          <w:lang w:eastAsia="en-IE" w:bidi="ar-SA"/>
        </w:rPr>
        <w:drawing>
          <wp:inline distT="0" distB="0" distL="0" distR="0">
            <wp:extent cx="4572000" cy="2552700"/>
            <wp:effectExtent l="0" t="0" r="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E581D" w:rsidRPr="00AE7AC2" w:rsidRDefault="00267E26" w:rsidP="006626DE">
      <w:pPr>
        <w:pStyle w:val="Heading2"/>
      </w:pPr>
      <w:bookmarkStart w:id="25" w:name="_Toc271024872"/>
      <w:r>
        <w:t>2</w:t>
      </w:r>
      <w:r w:rsidR="00EE581D" w:rsidRPr="00AE7AC2">
        <w:t>.</w:t>
      </w:r>
      <w:r w:rsidR="009D0451" w:rsidRPr="00AE7AC2">
        <w:t>7</w:t>
      </w:r>
      <w:r w:rsidR="00EE581D" w:rsidRPr="00AE7AC2">
        <w:tab/>
        <w:t>Sources of Income</w:t>
      </w:r>
      <w:bookmarkEnd w:id="25"/>
      <w:r w:rsidR="00EE581D" w:rsidRPr="00AE7AC2">
        <w:t xml:space="preserve"> </w:t>
      </w:r>
    </w:p>
    <w:p w:rsidR="00EE581D" w:rsidRPr="00AE7AC2" w:rsidRDefault="00EE581D" w:rsidP="00AE7AC2">
      <w:pPr>
        <w:pStyle w:val="NoSpacing"/>
        <w:rPr>
          <w:rFonts w:ascii="Arial" w:hAnsi="Arial" w:cs="Arial"/>
          <w:sz w:val="24"/>
          <w:szCs w:val="24"/>
        </w:rPr>
      </w:pPr>
      <w:r w:rsidRPr="00AE7AC2">
        <w:rPr>
          <w:rFonts w:ascii="Arial" w:hAnsi="Arial" w:cs="Arial"/>
          <w:sz w:val="24"/>
          <w:szCs w:val="24"/>
        </w:rPr>
        <w:t xml:space="preserve">The vast majority of organisations receive their statutory income from the HSE with 48 respondents (80%) indicating they get some funding from this source.  Over a third (37%) reported that FAS provide them with funding, while other sources included </w:t>
      </w:r>
      <w:proofErr w:type="spellStart"/>
      <w:r w:rsidRPr="00AE7AC2">
        <w:rPr>
          <w:rFonts w:ascii="Arial" w:hAnsi="Arial" w:cs="Arial"/>
          <w:sz w:val="24"/>
          <w:szCs w:val="24"/>
        </w:rPr>
        <w:t>Pobal</w:t>
      </w:r>
      <w:proofErr w:type="spellEnd"/>
      <w:r w:rsidRPr="00AE7AC2">
        <w:rPr>
          <w:rFonts w:ascii="Arial" w:hAnsi="Arial" w:cs="Arial"/>
          <w:sz w:val="24"/>
          <w:szCs w:val="24"/>
        </w:rPr>
        <w:t xml:space="preserve"> (16 or 27%), CRAGA (13 or 22%) and the Local Authorities (10 or 17%).  Where organisation size is taken into account the main difference is that 100% of larger organisations get funding from the HSE and a higher proportion (60% or 12) received funding from FAS.  The full list is found in Table 4 below. </w:t>
      </w:r>
    </w:p>
    <w:p w:rsidR="00EE581D" w:rsidRPr="00AE7AC2" w:rsidRDefault="00EE581D" w:rsidP="00AE7AC2">
      <w:pPr>
        <w:pStyle w:val="NoSpacing"/>
        <w:rPr>
          <w:rFonts w:ascii="Arial" w:hAnsi="Arial" w:cs="Arial"/>
          <w:sz w:val="24"/>
          <w:szCs w:val="24"/>
        </w:rPr>
      </w:pPr>
    </w:p>
    <w:p w:rsidR="00EE581D" w:rsidRPr="00AE7AC2" w:rsidRDefault="00EE581D" w:rsidP="00AE7AC2">
      <w:pPr>
        <w:pStyle w:val="NoSpacing"/>
        <w:rPr>
          <w:rFonts w:ascii="Arial" w:hAnsi="Arial" w:cs="Arial"/>
          <w:sz w:val="24"/>
          <w:szCs w:val="24"/>
        </w:rPr>
      </w:pPr>
      <w:r w:rsidRPr="00AE7AC2">
        <w:rPr>
          <w:rFonts w:ascii="Arial" w:hAnsi="Arial" w:cs="Arial"/>
          <w:sz w:val="24"/>
          <w:szCs w:val="24"/>
        </w:rPr>
        <w:t xml:space="preserve">Table </w:t>
      </w:r>
      <w:r w:rsidR="00CC5B41">
        <w:rPr>
          <w:rFonts w:ascii="Arial" w:hAnsi="Arial" w:cs="Arial"/>
          <w:sz w:val="24"/>
          <w:szCs w:val="24"/>
        </w:rPr>
        <w:t>4</w:t>
      </w:r>
      <w:r w:rsidRPr="00AE7AC2">
        <w:rPr>
          <w:rFonts w:ascii="Arial" w:hAnsi="Arial" w:cs="Arial"/>
          <w:sz w:val="24"/>
          <w:szCs w:val="24"/>
        </w:rPr>
        <w:tab/>
        <w:t xml:space="preserve">Organisation Total Income Category </w:t>
      </w:r>
    </w:p>
    <w:p w:rsidR="00EE581D" w:rsidRPr="00AE7AC2" w:rsidRDefault="00EE581D" w:rsidP="00AE7AC2">
      <w:pPr>
        <w:pStyle w:val="NoSpacing"/>
        <w:rPr>
          <w:rFonts w:ascii="Arial" w:hAnsi="Arial" w:cs="Arial"/>
          <w:sz w:val="24"/>
          <w:szCs w:val="24"/>
        </w:rPr>
      </w:pPr>
    </w:p>
    <w:tbl>
      <w:tblPr>
        <w:tblStyle w:val="Style1"/>
        <w:tblW w:w="0" w:type="auto"/>
        <w:tblBorders>
          <w:insideH w:val="single" w:sz="12" w:space="0" w:color="000000"/>
          <w:insideV w:val="single" w:sz="12" w:space="0" w:color="000000"/>
        </w:tblBorders>
        <w:tblLook w:val="04A0"/>
      </w:tblPr>
      <w:tblGrid>
        <w:gridCol w:w="5920"/>
        <w:gridCol w:w="1559"/>
        <w:gridCol w:w="1763"/>
      </w:tblGrid>
      <w:tr w:rsidR="00EE581D" w:rsidRPr="00AE7AC2" w:rsidTr="00EE581D">
        <w:trPr>
          <w:cnfStyle w:val="100000000000"/>
          <w:trHeight w:val="420"/>
        </w:trPr>
        <w:tc>
          <w:tcPr>
            <w:cnfStyle w:val="001000000000"/>
            <w:tcW w:w="5920" w:type="dxa"/>
            <w:vMerge w:val="restart"/>
            <w:tcBorders>
              <w:top w:val="single" w:sz="4" w:space="0" w:color="000000"/>
              <w:left w:val="single" w:sz="4" w:space="0" w:color="000000"/>
              <w:right w:val="single" w:sz="4" w:space="0" w:color="000000"/>
            </w:tcBorders>
            <w:shd w:val="clear" w:color="auto" w:fill="8DB3E2" w:themeFill="text2" w:themeFillTint="66"/>
          </w:tcPr>
          <w:p w:rsidR="00EE581D" w:rsidRPr="00AE7AC2" w:rsidRDefault="00EE581D" w:rsidP="00AE7AC2">
            <w:pPr>
              <w:pStyle w:val="NoSpacing"/>
              <w:rPr>
                <w:rFonts w:ascii="Arial" w:hAnsi="Arial" w:cs="Arial"/>
                <w:bCs/>
                <w:sz w:val="24"/>
                <w:szCs w:val="24"/>
              </w:rPr>
            </w:pPr>
            <w:r w:rsidRPr="00AE7AC2">
              <w:rPr>
                <w:rFonts w:ascii="Arial" w:hAnsi="Arial" w:cs="Arial"/>
                <w:sz w:val="24"/>
                <w:szCs w:val="24"/>
              </w:rPr>
              <w:t>Sources of Statutory Income</w:t>
            </w:r>
          </w:p>
          <w:p w:rsidR="00EE581D" w:rsidRPr="00AE7AC2" w:rsidRDefault="00EE581D" w:rsidP="00AE7AC2">
            <w:pPr>
              <w:pStyle w:val="NoSpacing"/>
              <w:rPr>
                <w:rFonts w:ascii="Arial" w:hAnsi="Arial" w:cs="Arial"/>
                <w:sz w:val="24"/>
                <w:szCs w:val="24"/>
              </w:rPr>
            </w:pPr>
          </w:p>
          <w:p w:rsidR="00EE581D" w:rsidRPr="00AE7AC2" w:rsidRDefault="00EE581D" w:rsidP="00AE7AC2">
            <w:pPr>
              <w:pStyle w:val="NoSpacing"/>
              <w:rPr>
                <w:rFonts w:ascii="Arial" w:hAnsi="Arial" w:cs="Arial"/>
                <w:sz w:val="24"/>
                <w:szCs w:val="24"/>
              </w:rPr>
            </w:pPr>
          </w:p>
        </w:tc>
        <w:tc>
          <w:tcPr>
            <w:tcW w:w="3322"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EE581D" w:rsidRPr="00AE7AC2" w:rsidRDefault="00EE581D" w:rsidP="00AE7AC2">
            <w:pPr>
              <w:pStyle w:val="NoSpacing"/>
              <w:cnfStyle w:val="100000000000"/>
              <w:rPr>
                <w:rFonts w:ascii="Arial" w:hAnsi="Arial" w:cs="Arial"/>
                <w:sz w:val="24"/>
                <w:szCs w:val="24"/>
              </w:rPr>
            </w:pPr>
            <w:r w:rsidRPr="00AE7AC2">
              <w:rPr>
                <w:rFonts w:ascii="Arial" w:hAnsi="Arial" w:cs="Arial"/>
                <w:sz w:val="24"/>
                <w:szCs w:val="24"/>
              </w:rPr>
              <w:t>Responses</w:t>
            </w:r>
          </w:p>
        </w:tc>
      </w:tr>
      <w:tr w:rsidR="00EE581D" w:rsidRPr="00AE7AC2" w:rsidTr="00EE581D">
        <w:tc>
          <w:tcPr>
            <w:cnfStyle w:val="001000000000"/>
            <w:tcW w:w="5920" w:type="dxa"/>
            <w:vMerge/>
            <w:tcBorders>
              <w:left w:val="single" w:sz="4" w:space="0" w:color="000000"/>
              <w:bottom w:val="single" w:sz="4" w:space="0" w:color="000000"/>
              <w:right w:val="single" w:sz="4" w:space="0" w:color="000000"/>
            </w:tcBorders>
            <w:shd w:val="clear" w:color="auto" w:fill="8DB3E2" w:themeFill="text2" w:themeFillTint="66"/>
          </w:tcPr>
          <w:p w:rsidR="00EE581D" w:rsidRPr="00AE7AC2" w:rsidRDefault="00EE581D" w:rsidP="00AE7AC2">
            <w:pPr>
              <w:pStyle w:val="NoSpacing"/>
              <w:rPr>
                <w:rFonts w:ascii="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EE581D" w:rsidRPr="00AE7AC2" w:rsidRDefault="00EE581D" w:rsidP="00AE7AC2">
            <w:pPr>
              <w:pStyle w:val="NoSpacing"/>
              <w:cnfStyle w:val="000000000000"/>
              <w:rPr>
                <w:rFonts w:ascii="Arial" w:hAnsi="Arial" w:cs="Arial"/>
                <w:sz w:val="24"/>
                <w:szCs w:val="24"/>
              </w:rPr>
            </w:pPr>
            <w:r w:rsidRPr="00AE7AC2">
              <w:rPr>
                <w:rFonts w:ascii="Arial" w:hAnsi="Arial" w:cs="Arial"/>
                <w:sz w:val="24"/>
                <w:szCs w:val="24"/>
              </w:rPr>
              <w:t>N</w:t>
            </w:r>
          </w:p>
        </w:tc>
        <w:tc>
          <w:tcPr>
            <w:tcW w:w="176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EE581D" w:rsidRPr="00AE7AC2" w:rsidRDefault="00EE581D" w:rsidP="00AE7AC2">
            <w:pPr>
              <w:pStyle w:val="NoSpacing"/>
              <w:cnfStyle w:val="000000000000"/>
              <w:rPr>
                <w:rFonts w:ascii="Arial" w:hAnsi="Arial" w:cs="Arial"/>
                <w:sz w:val="24"/>
                <w:szCs w:val="24"/>
              </w:rPr>
            </w:pPr>
            <w:r w:rsidRPr="00AE7AC2">
              <w:rPr>
                <w:rFonts w:ascii="Arial" w:hAnsi="Arial" w:cs="Arial"/>
                <w:sz w:val="24"/>
                <w:szCs w:val="24"/>
              </w:rPr>
              <w:t>Percentage of Cases</w:t>
            </w:r>
          </w:p>
        </w:tc>
      </w:tr>
      <w:tr w:rsidR="00EE581D" w:rsidRPr="00AE7AC2" w:rsidTr="00EE581D">
        <w:trPr>
          <w:trHeight w:val="341"/>
        </w:trPr>
        <w:tc>
          <w:tcPr>
            <w:cnfStyle w:val="001000000000"/>
            <w:tcW w:w="5920"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rPr>
                <w:rFonts w:ascii="Arial" w:hAnsi="Arial" w:cs="Arial"/>
                <w:color w:val="000000"/>
                <w:sz w:val="24"/>
                <w:szCs w:val="24"/>
              </w:rPr>
            </w:pPr>
            <w:r w:rsidRPr="00AE7AC2">
              <w:rPr>
                <w:rFonts w:ascii="Arial" w:hAnsi="Arial" w:cs="Arial"/>
                <w:color w:val="000000"/>
                <w:sz w:val="24"/>
                <w:szCs w:val="24"/>
              </w:rPr>
              <w:t>HSE</w:t>
            </w:r>
          </w:p>
        </w:tc>
        <w:tc>
          <w:tcPr>
            <w:tcW w:w="1559"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cnfStyle w:val="000000000000"/>
              <w:rPr>
                <w:rFonts w:ascii="Arial" w:hAnsi="Arial" w:cs="Arial"/>
                <w:b w:val="0"/>
                <w:color w:val="000000"/>
                <w:sz w:val="24"/>
                <w:szCs w:val="24"/>
              </w:rPr>
            </w:pPr>
            <w:r w:rsidRPr="00AE7AC2">
              <w:rPr>
                <w:rFonts w:ascii="Arial" w:hAnsi="Arial" w:cs="Arial"/>
                <w:b w:val="0"/>
                <w:color w:val="000000"/>
                <w:sz w:val="24"/>
                <w:szCs w:val="24"/>
              </w:rPr>
              <w:t>48</w:t>
            </w:r>
          </w:p>
        </w:tc>
        <w:tc>
          <w:tcPr>
            <w:tcW w:w="1763"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cnfStyle w:val="000000000000"/>
              <w:rPr>
                <w:rFonts w:ascii="Arial" w:hAnsi="Arial" w:cs="Arial"/>
                <w:b w:val="0"/>
                <w:color w:val="000000"/>
                <w:sz w:val="24"/>
                <w:szCs w:val="24"/>
              </w:rPr>
            </w:pPr>
            <w:r w:rsidRPr="00AE7AC2">
              <w:rPr>
                <w:rFonts w:ascii="Arial" w:hAnsi="Arial" w:cs="Arial"/>
                <w:b w:val="0"/>
                <w:color w:val="000000"/>
                <w:sz w:val="24"/>
                <w:szCs w:val="24"/>
              </w:rPr>
              <w:t>80%</w:t>
            </w:r>
          </w:p>
        </w:tc>
      </w:tr>
      <w:tr w:rsidR="00EE581D" w:rsidRPr="00AE7AC2" w:rsidTr="00EE581D">
        <w:tc>
          <w:tcPr>
            <w:cnfStyle w:val="001000000000"/>
            <w:tcW w:w="5920"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rPr>
                <w:rFonts w:ascii="Arial" w:hAnsi="Arial" w:cs="Arial"/>
                <w:color w:val="000000"/>
                <w:sz w:val="24"/>
                <w:szCs w:val="24"/>
              </w:rPr>
            </w:pPr>
            <w:r w:rsidRPr="00AE7AC2">
              <w:rPr>
                <w:rFonts w:ascii="Arial" w:hAnsi="Arial" w:cs="Arial"/>
                <w:color w:val="000000"/>
                <w:sz w:val="24"/>
                <w:szCs w:val="24"/>
              </w:rPr>
              <w:t>FAS</w:t>
            </w:r>
          </w:p>
        </w:tc>
        <w:tc>
          <w:tcPr>
            <w:tcW w:w="1559"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cnfStyle w:val="000000000000"/>
              <w:rPr>
                <w:rFonts w:ascii="Arial" w:hAnsi="Arial" w:cs="Arial"/>
                <w:b w:val="0"/>
                <w:color w:val="000000"/>
                <w:sz w:val="24"/>
                <w:szCs w:val="24"/>
              </w:rPr>
            </w:pPr>
            <w:r w:rsidRPr="00AE7AC2">
              <w:rPr>
                <w:rFonts w:ascii="Arial" w:hAnsi="Arial" w:cs="Arial"/>
                <w:b w:val="0"/>
                <w:color w:val="000000"/>
                <w:sz w:val="24"/>
                <w:szCs w:val="24"/>
              </w:rPr>
              <w:t>22</w:t>
            </w:r>
          </w:p>
        </w:tc>
        <w:tc>
          <w:tcPr>
            <w:tcW w:w="1763"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cnfStyle w:val="000000000000"/>
              <w:rPr>
                <w:rFonts w:ascii="Arial" w:hAnsi="Arial" w:cs="Arial"/>
                <w:b w:val="0"/>
                <w:color w:val="000000"/>
                <w:sz w:val="24"/>
                <w:szCs w:val="24"/>
              </w:rPr>
            </w:pPr>
            <w:r w:rsidRPr="00AE7AC2">
              <w:rPr>
                <w:rFonts w:ascii="Arial" w:hAnsi="Arial" w:cs="Arial"/>
                <w:b w:val="0"/>
                <w:color w:val="000000"/>
                <w:sz w:val="24"/>
                <w:szCs w:val="24"/>
              </w:rPr>
              <w:t>37%</w:t>
            </w:r>
          </w:p>
        </w:tc>
      </w:tr>
      <w:tr w:rsidR="00EE581D" w:rsidRPr="00AE7AC2" w:rsidTr="00EE581D">
        <w:tc>
          <w:tcPr>
            <w:cnfStyle w:val="001000000000"/>
            <w:tcW w:w="5920"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rPr>
                <w:rFonts w:ascii="Arial" w:hAnsi="Arial" w:cs="Arial"/>
                <w:color w:val="000000"/>
                <w:sz w:val="24"/>
                <w:szCs w:val="24"/>
              </w:rPr>
            </w:pPr>
            <w:proofErr w:type="spellStart"/>
            <w:r w:rsidRPr="00AE7AC2">
              <w:rPr>
                <w:rFonts w:ascii="Arial" w:hAnsi="Arial" w:cs="Arial"/>
                <w:color w:val="000000"/>
                <w:sz w:val="24"/>
                <w:szCs w:val="24"/>
              </w:rPr>
              <w:t>Pobal</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cnfStyle w:val="000000000000"/>
              <w:rPr>
                <w:rFonts w:ascii="Arial" w:hAnsi="Arial" w:cs="Arial"/>
                <w:b w:val="0"/>
                <w:color w:val="000000"/>
                <w:sz w:val="24"/>
                <w:szCs w:val="24"/>
              </w:rPr>
            </w:pPr>
            <w:r w:rsidRPr="00AE7AC2">
              <w:rPr>
                <w:rFonts w:ascii="Arial" w:hAnsi="Arial" w:cs="Arial"/>
                <w:b w:val="0"/>
                <w:color w:val="000000"/>
                <w:sz w:val="24"/>
                <w:szCs w:val="24"/>
              </w:rPr>
              <w:t>16</w:t>
            </w:r>
          </w:p>
        </w:tc>
        <w:tc>
          <w:tcPr>
            <w:tcW w:w="1763"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cnfStyle w:val="000000000000"/>
              <w:rPr>
                <w:rFonts w:ascii="Arial" w:hAnsi="Arial" w:cs="Arial"/>
                <w:b w:val="0"/>
                <w:color w:val="000000"/>
                <w:sz w:val="24"/>
                <w:szCs w:val="24"/>
              </w:rPr>
            </w:pPr>
            <w:r w:rsidRPr="00AE7AC2">
              <w:rPr>
                <w:rFonts w:ascii="Arial" w:hAnsi="Arial" w:cs="Arial"/>
                <w:b w:val="0"/>
                <w:color w:val="000000"/>
                <w:sz w:val="24"/>
                <w:szCs w:val="24"/>
              </w:rPr>
              <w:t>27%</w:t>
            </w:r>
          </w:p>
        </w:tc>
      </w:tr>
      <w:tr w:rsidR="00EE581D" w:rsidRPr="00AE7AC2" w:rsidTr="00EE581D">
        <w:tc>
          <w:tcPr>
            <w:cnfStyle w:val="001000000000"/>
            <w:tcW w:w="5920"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rPr>
                <w:rFonts w:ascii="Arial" w:hAnsi="Arial" w:cs="Arial"/>
                <w:color w:val="000000"/>
                <w:sz w:val="24"/>
                <w:szCs w:val="24"/>
              </w:rPr>
            </w:pPr>
            <w:r w:rsidRPr="00AE7AC2">
              <w:rPr>
                <w:rFonts w:ascii="Arial" w:hAnsi="Arial" w:cs="Arial"/>
                <w:color w:val="000000"/>
                <w:sz w:val="24"/>
                <w:szCs w:val="24"/>
              </w:rPr>
              <w:t>Department of Community, Rural and Gaeltacht Affairs</w:t>
            </w:r>
          </w:p>
        </w:tc>
        <w:tc>
          <w:tcPr>
            <w:tcW w:w="1559"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cnfStyle w:val="000000000000"/>
              <w:rPr>
                <w:rFonts w:ascii="Arial" w:hAnsi="Arial" w:cs="Arial"/>
                <w:b w:val="0"/>
                <w:color w:val="000000"/>
                <w:sz w:val="24"/>
                <w:szCs w:val="24"/>
              </w:rPr>
            </w:pPr>
            <w:r w:rsidRPr="00AE7AC2">
              <w:rPr>
                <w:rFonts w:ascii="Arial" w:hAnsi="Arial" w:cs="Arial"/>
                <w:b w:val="0"/>
                <w:color w:val="000000"/>
                <w:sz w:val="24"/>
                <w:szCs w:val="24"/>
              </w:rPr>
              <w:t>13</w:t>
            </w:r>
          </w:p>
        </w:tc>
        <w:tc>
          <w:tcPr>
            <w:tcW w:w="1763"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cnfStyle w:val="000000000000"/>
              <w:rPr>
                <w:rFonts w:ascii="Arial" w:hAnsi="Arial" w:cs="Arial"/>
                <w:b w:val="0"/>
                <w:color w:val="000000"/>
                <w:sz w:val="24"/>
                <w:szCs w:val="24"/>
              </w:rPr>
            </w:pPr>
            <w:r w:rsidRPr="00AE7AC2">
              <w:rPr>
                <w:rFonts w:ascii="Arial" w:hAnsi="Arial" w:cs="Arial"/>
                <w:b w:val="0"/>
                <w:color w:val="000000"/>
                <w:sz w:val="24"/>
                <w:szCs w:val="24"/>
              </w:rPr>
              <w:t>22%</w:t>
            </w:r>
          </w:p>
        </w:tc>
      </w:tr>
      <w:tr w:rsidR="00EE581D" w:rsidRPr="00AE7AC2" w:rsidTr="00EE581D">
        <w:tc>
          <w:tcPr>
            <w:cnfStyle w:val="001000000000"/>
            <w:tcW w:w="5920"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rPr>
                <w:rFonts w:ascii="Arial" w:hAnsi="Arial" w:cs="Arial"/>
                <w:color w:val="000000"/>
                <w:sz w:val="24"/>
                <w:szCs w:val="24"/>
              </w:rPr>
            </w:pPr>
            <w:r w:rsidRPr="00AE7AC2">
              <w:rPr>
                <w:rFonts w:ascii="Arial" w:hAnsi="Arial" w:cs="Arial"/>
                <w:color w:val="000000"/>
                <w:sz w:val="24"/>
                <w:szCs w:val="24"/>
              </w:rPr>
              <w:t xml:space="preserve">Local Authority </w:t>
            </w:r>
          </w:p>
        </w:tc>
        <w:tc>
          <w:tcPr>
            <w:tcW w:w="1559"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cnfStyle w:val="000000000000"/>
              <w:rPr>
                <w:rFonts w:ascii="Arial" w:hAnsi="Arial" w:cs="Arial"/>
                <w:b w:val="0"/>
                <w:color w:val="000000"/>
                <w:sz w:val="24"/>
                <w:szCs w:val="24"/>
              </w:rPr>
            </w:pPr>
            <w:r w:rsidRPr="00AE7AC2">
              <w:rPr>
                <w:rFonts w:ascii="Arial" w:hAnsi="Arial" w:cs="Arial"/>
                <w:b w:val="0"/>
                <w:color w:val="000000"/>
                <w:sz w:val="24"/>
                <w:szCs w:val="24"/>
              </w:rPr>
              <w:t>10</w:t>
            </w:r>
          </w:p>
        </w:tc>
        <w:tc>
          <w:tcPr>
            <w:tcW w:w="1763"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cnfStyle w:val="000000000000"/>
              <w:rPr>
                <w:rFonts w:ascii="Arial" w:hAnsi="Arial" w:cs="Arial"/>
                <w:b w:val="0"/>
                <w:color w:val="000000"/>
                <w:sz w:val="24"/>
                <w:szCs w:val="24"/>
              </w:rPr>
            </w:pPr>
            <w:r w:rsidRPr="00AE7AC2">
              <w:rPr>
                <w:rFonts w:ascii="Arial" w:hAnsi="Arial" w:cs="Arial"/>
                <w:b w:val="0"/>
                <w:color w:val="000000"/>
                <w:sz w:val="24"/>
                <w:szCs w:val="24"/>
              </w:rPr>
              <w:t>17%</w:t>
            </w:r>
          </w:p>
        </w:tc>
      </w:tr>
      <w:tr w:rsidR="00EE581D" w:rsidRPr="00AE7AC2" w:rsidTr="00EE581D">
        <w:tc>
          <w:tcPr>
            <w:cnfStyle w:val="001000000000"/>
            <w:tcW w:w="5920"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rPr>
                <w:rFonts w:ascii="Arial" w:hAnsi="Arial" w:cs="Arial"/>
                <w:color w:val="000000"/>
                <w:sz w:val="24"/>
                <w:szCs w:val="24"/>
              </w:rPr>
            </w:pPr>
            <w:r w:rsidRPr="00AE7AC2">
              <w:rPr>
                <w:rFonts w:ascii="Arial" w:hAnsi="Arial" w:cs="Arial"/>
                <w:color w:val="000000"/>
                <w:sz w:val="24"/>
                <w:szCs w:val="24"/>
              </w:rPr>
              <w:lastRenderedPageBreak/>
              <w:t>Department of Social and Family Affairs</w:t>
            </w:r>
          </w:p>
        </w:tc>
        <w:tc>
          <w:tcPr>
            <w:tcW w:w="1559"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cnfStyle w:val="000000000000"/>
              <w:rPr>
                <w:rFonts w:ascii="Arial" w:hAnsi="Arial" w:cs="Arial"/>
                <w:b w:val="0"/>
                <w:color w:val="000000"/>
                <w:sz w:val="24"/>
                <w:szCs w:val="24"/>
              </w:rPr>
            </w:pPr>
            <w:r w:rsidRPr="00AE7AC2">
              <w:rPr>
                <w:rFonts w:ascii="Arial" w:hAnsi="Arial" w:cs="Arial"/>
                <w:b w:val="0"/>
                <w:color w:val="000000"/>
                <w:sz w:val="24"/>
                <w:szCs w:val="24"/>
              </w:rPr>
              <w:t>9</w:t>
            </w:r>
          </w:p>
        </w:tc>
        <w:tc>
          <w:tcPr>
            <w:tcW w:w="1763"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cnfStyle w:val="000000000000"/>
              <w:rPr>
                <w:rFonts w:ascii="Arial" w:hAnsi="Arial" w:cs="Arial"/>
                <w:b w:val="0"/>
                <w:color w:val="000000"/>
                <w:sz w:val="24"/>
                <w:szCs w:val="24"/>
              </w:rPr>
            </w:pPr>
            <w:r w:rsidRPr="00AE7AC2">
              <w:rPr>
                <w:rFonts w:ascii="Arial" w:hAnsi="Arial" w:cs="Arial"/>
                <w:b w:val="0"/>
                <w:color w:val="000000"/>
                <w:sz w:val="24"/>
                <w:szCs w:val="24"/>
              </w:rPr>
              <w:t>15%</w:t>
            </w:r>
          </w:p>
        </w:tc>
      </w:tr>
      <w:tr w:rsidR="00EE581D" w:rsidRPr="00AE7AC2" w:rsidTr="00EE581D">
        <w:tc>
          <w:tcPr>
            <w:cnfStyle w:val="001000000000"/>
            <w:tcW w:w="5920"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rPr>
                <w:rFonts w:ascii="Arial" w:hAnsi="Arial" w:cs="Arial"/>
                <w:color w:val="000000"/>
                <w:sz w:val="24"/>
                <w:szCs w:val="24"/>
              </w:rPr>
            </w:pPr>
            <w:r w:rsidRPr="00AE7AC2">
              <w:rPr>
                <w:rFonts w:ascii="Arial" w:hAnsi="Arial" w:cs="Arial"/>
                <w:color w:val="000000"/>
                <w:sz w:val="24"/>
                <w:szCs w:val="24"/>
              </w:rPr>
              <w:t>Citizens Information Centre</w:t>
            </w:r>
          </w:p>
        </w:tc>
        <w:tc>
          <w:tcPr>
            <w:tcW w:w="1559"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cnfStyle w:val="000000000000"/>
              <w:rPr>
                <w:rFonts w:ascii="Arial" w:hAnsi="Arial" w:cs="Arial"/>
                <w:b w:val="0"/>
                <w:color w:val="000000"/>
                <w:sz w:val="24"/>
                <w:szCs w:val="24"/>
              </w:rPr>
            </w:pPr>
            <w:r w:rsidRPr="00AE7AC2">
              <w:rPr>
                <w:rFonts w:ascii="Arial" w:hAnsi="Arial" w:cs="Arial"/>
                <w:b w:val="0"/>
                <w:color w:val="000000"/>
                <w:sz w:val="24"/>
                <w:szCs w:val="24"/>
              </w:rPr>
              <w:t>4</w:t>
            </w:r>
          </w:p>
        </w:tc>
        <w:tc>
          <w:tcPr>
            <w:tcW w:w="1763"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cnfStyle w:val="000000000000"/>
              <w:rPr>
                <w:rFonts w:ascii="Arial" w:hAnsi="Arial" w:cs="Arial"/>
                <w:b w:val="0"/>
                <w:color w:val="000000"/>
                <w:sz w:val="24"/>
                <w:szCs w:val="24"/>
              </w:rPr>
            </w:pPr>
            <w:r w:rsidRPr="00AE7AC2">
              <w:rPr>
                <w:rFonts w:ascii="Arial" w:hAnsi="Arial" w:cs="Arial"/>
                <w:b w:val="0"/>
                <w:color w:val="000000"/>
                <w:sz w:val="24"/>
                <w:szCs w:val="24"/>
              </w:rPr>
              <w:t>7%</w:t>
            </w:r>
          </w:p>
        </w:tc>
      </w:tr>
      <w:tr w:rsidR="00EE581D" w:rsidRPr="00AE7AC2" w:rsidTr="00EE581D">
        <w:tc>
          <w:tcPr>
            <w:cnfStyle w:val="001000000000"/>
            <w:tcW w:w="5920"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rPr>
                <w:rFonts w:ascii="Arial" w:hAnsi="Arial" w:cs="Arial"/>
                <w:color w:val="000000"/>
                <w:sz w:val="24"/>
                <w:szCs w:val="24"/>
              </w:rPr>
            </w:pPr>
            <w:r w:rsidRPr="00AE7AC2">
              <w:rPr>
                <w:rFonts w:ascii="Arial" w:hAnsi="Arial" w:cs="Arial"/>
                <w:color w:val="000000"/>
                <w:sz w:val="24"/>
                <w:szCs w:val="24"/>
              </w:rPr>
              <w:t>Department of Education and Science</w:t>
            </w:r>
          </w:p>
        </w:tc>
        <w:tc>
          <w:tcPr>
            <w:tcW w:w="1559"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cnfStyle w:val="000000000000"/>
              <w:rPr>
                <w:rFonts w:ascii="Arial" w:hAnsi="Arial" w:cs="Arial"/>
                <w:b w:val="0"/>
                <w:color w:val="000000"/>
                <w:sz w:val="24"/>
                <w:szCs w:val="24"/>
              </w:rPr>
            </w:pPr>
            <w:r w:rsidRPr="00AE7AC2">
              <w:rPr>
                <w:rFonts w:ascii="Arial" w:hAnsi="Arial" w:cs="Arial"/>
                <w:b w:val="0"/>
                <w:color w:val="000000"/>
                <w:sz w:val="24"/>
                <w:szCs w:val="24"/>
              </w:rPr>
              <w:t>3</w:t>
            </w:r>
          </w:p>
        </w:tc>
        <w:tc>
          <w:tcPr>
            <w:tcW w:w="1763"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cnfStyle w:val="000000000000"/>
              <w:rPr>
                <w:rFonts w:ascii="Arial" w:hAnsi="Arial" w:cs="Arial"/>
                <w:b w:val="0"/>
                <w:color w:val="000000"/>
                <w:sz w:val="24"/>
                <w:szCs w:val="24"/>
              </w:rPr>
            </w:pPr>
            <w:r w:rsidRPr="00AE7AC2">
              <w:rPr>
                <w:rFonts w:ascii="Arial" w:hAnsi="Arial" w:cs="Arial"/>
                <w:b w:val="0"/>
                <w:color w:val="000000"/>
                <w:sz w:val="24"/>
                <w:szCs w:val="24"/>
              </w:rPr>
              <w:t>5%</w:t>
            </w:r>
          </w:p>
        </w:tc>
      </w:tr>
      <w:tr w:rsidR="00EE581D" w:rsidRPr="00AE7AC2" w:rsidTr="00EE581D">
        <w:tc>
          <w:tcPr>
            <w:cnfStyle w:val="001000000000"/>
            <w:tcW w:w="5920"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rPr>
                <w:rFonts w:ascii="Arial" w:hAnsi="Arial" w:cs="Arial"/>
                <w:color w:val="000000"/>
                <w:sz w:val="24"/>
                <w:szCs w:val="24"/>
              </w:rPr>
            </w:pPr>
            <w:r w:rsidRPr="00AE7AC2">
              <w:rPr>
                <w:rFonts w:ascii="Arial" w:hAnsi="Arial" w:cs="Arial"/>
                <w:color w:val="000000"/>
                <w:sz w:val="24"/>
                <w:szCs w:val="24"/>
              </w:rPr>
              <w:t xml:space="preserve">EU Funded Projects </w:t>
            </w:r>
          </w:p>
        </w:tc>
        <w:tc>
          <w:tcPr>
            <w:tcW w:w="1559"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cnfStyle w:val="000000000000"/>
              <w:rPr>
                <w:rFonts w:ascii="Arial" w:hAnsi="Arial" w:cs="Arial"/>
                <w:b w:val="0"/>
                <w:color w:val="000000"/>
                <w:sz w:val="24"/>
                <w:szCs w:val="24"/>
              </w:rPr>
            </w:pPr>
            <w:r w:rsidRPr="00AE7AC2">
              <w:rPr>
                <w:rFonts w:ascii="Arial" w:hAnsi="Arial" w:cs="Arial"/>
                <w:b w:val="0"/>
                <w:color w:val="000000"/>
                <w:sz w:val="24"/>
                <w:szCs w:val="24"/>
              </w:rPr>
              <w:t>2</w:t>
            </w:r>
          </w:p>
        </w:tc>
        <w:tc>
          <w:tcPr>
            <w:tcW w:w="1763"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cnfStyle w:val="000000000000"/>
              <w:rPr>
                <w:rFonts w:ascii="Arial" w:hAnsi="Arial" w:cs="Arial"/>
                <w:b w:val="0"/>
                <w:sz w:val="24"/>
                <w:szCs w:val="24"/>
              </w:rPr>
            </w:pPr>
            <w:r w:rsidRPr="00AE7AC2">
              <w:rPr>
                <w:rFonts w:ascii="Arial" w:hAnsi="Arial" w:cs="Arial"/>
                <w:b w:val="0"/>
                <w:sz w:val="24"/>
                <w:szCs w:val="24"/>
              </w:rPr>
              <w:t>3%</w:t>
            </w:r>
          </w:p>
        </w:tc>
      </w:tr>
      <w:tr w:rsidR="00EE581D" w:rsidRPr="00AE7AC2" w:rsidTr="00EE581D">
        <w:tc>
          <w:tcPr>
            <w:cnfStyle w:val="001000000000"/>
            <w:tcW w:w="5920"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rPr>
                <w:rFonts w:ascii="Arial" w:hAnsi="Arial" w:cs="Arial"/>
                <w:color w:val="000000"/>
                <w:sz w:val="24"/>
                <w:szCs w:val="24"/>
              </w:rPr>
            </w:pPr>
            <w:r w:rsidRPr="00AE7AC2">
              <w:rPr>
                <w:rFonts w:ascii="Arial" w:hAnsi="Arial" w:cs="Arial"/>
                <w:color w:val="000000"/>
                <w:sz w:val="24"/>
                <w:szCs w:val="24"/>
              </w:rPr>
              <w:t>Department of Environment</w:t>
            </w:r>
          </w:p>
        </w:tc>
        <w:tc>
          <w:tcPr>
            <w:tcW w:w="1559"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cnfStyle w:val="000000000000"/>
              <w:rPr>
                <w:rFonts w:ascii="Arial" w:hAnsi="Arial" w:cs="Arial"/>
                <w:b w:val="0"/>
                <w:color w:val="000000"/>
                <w:sz w:val="24"/>
                <w:szCs w:val="24"/>
              </w:rPr>
            </w:pPr>
            <w:r w:rsidRPr="00AE7AC2">
              <w:rPr>
                <w:rFonts w:ascii="Arial" w:hAnsi="Arial" w:cs="Arial"/>
                <w:b w:val="0"/>
                <w:color w:val="000000"/>
                <w:sz w:val="24"/>
                <w:szCs w:val="24"/>
              </w:rPr>
              <w:t>2</w:t>
            </w:r>
          </w:p>
        </w:tc>
        <w:tc>
          <w:tcPr>
            <w:tcW w:w="1763"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cnfStyle w:val="000000000000"/>
              <w:rPr>
                <w:rFonts w:ascii="Arial" w:hAnsi="Arial" w:cs="Arial"/>
                <w:b w:val="0"/>
                <w:sz w:val="24"/>
                <w:szCs w:val="24"/>
              </w:rPr>
            </w:pPr>
            <w:r w:rsidRPr="00AE7AC2">
              <w:rPr>
                <w:rFonts w:ascii="Arial" w:hAnsi="Arial" w:cs="Arial"/>
                <w:b w:val="0"/>
                <w:sz w:val="24"/>
                <w:szCs w:val="24"/>
              </w:rPr>
              <w:t>3%</w:t>
            </w:r>
          </w:p>
        </w:tc>
      </w:tr>
      <w:tr w:rsidR="00EE581D" w:rsidRPr="00AE7AC2" w:rsidTr="00EE581D">
        <w:tc>
          <w:tcPr>
            <w:cnfStyle w:val="001000000000"/>
            <w:tcW w:w="5920"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rPr>
                <w:rFonts w:ascii="Arial" w:hAnsi="Arial" w:cs="Arial"/>
                <w:color w:val="000000"/>
                <w:sz w:val="24"/>
                <w:szCs w:val="24"/>
              </w:rPr>
            </w:pPr>
            <w:r w:rsidRPr="00AE7AC2">
              <w:rPr>
                <w:rFonts w:ascii="Arial" w:hAnsi="Arial" w:cs="Arial"/>
                <w:color w:val="000000"/>
                <w:sz w:val="24"/>
                <w:szCs w:val="24"/>
              </w:rPr>
              <w:t xml:space="preserve">Partnership Companies </w:t>
            </w:r>
          </w:p>
        </w:tc>
        <w:tc>
          <w:tcPr>
            <w:tcW w:w="1559"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cnfStyle w:val="000000000000"/>
              <w:rPr>
                <w:rFonts w:ascii="Arial" w:hAnsi="Arial" w:cs="Arial"/>
                <w:b w:val="0"/>
                <w:color w:val="000000"/>
                <w:sz w:val="24"/>
                <w:szCs w:val="24"/>
              </w:rPr>
            </w:pPr>
            <w:r w:rsidRPr="00AE7AC2">
              <w:rPr>
                <w:rFonts w:ascii="Arial" w:hAnsi="Arial" w:cs="Arial"/>
                <w:b w:val="0"/>
                <w:color w:val="000000"/>
                <w:sz w:val="24"/>
                <w:szCs w:val="24"/>
              </w:rPr>
              <w:t>1</w:t>
            </w:r>
          </w:p>
        </w:tc>
        <w:tc>
          <w:tcPr>
            <w:tcW w:w="1763"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cnfStyle w:val="000000000000"/>
              <w:rPr>
                <w:rFonts w:ascii="Arial" w:hAnsi="Arial" w:cs="Arial"/>
                <w:b w:val="0"/>
                <w:sz w:val="24"/>
                <w:szCs w:val="24"/>
              </w:rPr>
            </w:pPr>
            <w:r w:rsidRPr="00AE7AC2">
              <w:rPr>
                <w:rFonts w:ascii="Arial" w:hAnsi="Arial" w:cs="Arial"/>
                <w:b w:val="0"/>
                <w:sz w:val="24"/>
                <w:szCs w:val="24"/>
              </w:rPr>
              <w:t>2%</w:t>
            </w:r>
          </w:p>
        </w:tc>
      </w:tr>
      <w:tr w:rsidR="00EE581D" w:rsidRPr="00AE7AC2" w:rsidTr="00EE581D">
        <w:tc>
          <w:tcPr>
            <w:cnfStyle w:val="001000000000"/>
            <w:tcW w:w="5920"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rPr>
                <w:rFonts w:ascii="Arial" w:hAnsi="Arial" w:cs="Arial"/>
                <w:color w:val="000000"/>
                <w:sz w:val="24"/>
                <w:szCs w:val="24"/>
              </w:rPr>
            </w:pPr>
            <w:r w:rsidRPr="00AE7AC2">
              <w:rPr>
                <w:rFonts w:ascii="Arial" w:hAnsi="Arial" w:cs="Arial"/>
                <w:color w:val="000000"/>
                <w:sz w:val="24"/>
                <w:szCs w:val="24"/>
              </w:rPr>
              <w:t>Other Statutory Agencies</w:t>
            </w:r>
          </w:p>
        </w:tc>
        <w:tc>
          <w:tcPr>
            <w:tcW w:w="1559"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cnfStyle w:val="000000000000"/>
              <w:rPr>
                <w:rFonts w:ascii="Arial" w:hAnsi="Arial" w:cs="Arial"/>
                <w:b w:val="0"/>
                <w:color w:val="000000"/>
                <w:sz w:val="24"/>
                <w:szCs w:val="24"/>
              </w:rPr>
            </w:pPr>
            <w:r w:rsidRPr="00AE7AC2">
              <w:rPr>
                <w:rFonts w:ascii="Arial" w:hAnsi="Arial" w:cs="Arial"/>
                <w:b w:val="0"/>
                <w:color w:val="000000"/>
                <w:sz w:val="24"/>
                <w:szCs w:val="24"/>
              </w:rPr>
              <w:t>7</w:t>
            </w:r>
          </w:p>
        </w:tc>
        <w:tc>
          <w:tcPr>
            <w:tcW w:w="1763" w:type="dxa"/>
            <w:tcBorders>
              <w:top w:val="single" w:sz="4" w:space="0" w:color="000000"/>
              <w:left w:val="single" w:sz="4" w:space="0" w:color="000000"/>
              <w:bottom w:val="single" w:sz="4" w:space="0" w:color="000000"/>
              <w:right w:val="single" w:sz="4" w:space="0" w:color="000000"/>
            </w:tcBorders>
          </w:tcPr>
          <w:p w:rsidR="00EE581D" w:rsidRPr="00AE7AC2" w:rsidRDefault="00EE581D" w:rsidP="00AE7AC2">
            <w:pPr>
              <w:pStyle w:val="NoSpacing"/>
              <w:cnfStyle w:val="000000000000"/>
              <w:rPr>
                <w:rFonts w:ascii="Arial" w:hAnsi="Arial" w:cs="Arial"/>
                <w:b w:val="0"/>
                <w:sz w:val="24"/>
                <w:szCs w:val="24"/>
              </w:rPr>
            </w:pPr>
            <w:r w:rsidRPr="00AE7AC2">
              <w:rPr>
                <w:rFonts w:ascii="Arial" w:hAnsi="Arial" w:cs="Arial"/>
                <w:b w:val="0"/>
                <w:sz w:val="24"/>
                <w:szCs w:val="24"/>
              </w:rPr>
              <w:t>12%</w:t>
            </w:r>
          </w:p>
        </w:tc>
      </w:tr>
    </w:tbl>
    <w:p w:rsidR="00EE581D" w:rsidRPr="00AE7AC2" w:rsidRDefault="00EE581D" w:rsidP="00AE7AC2">
      <w:pPr>
        <w:pStyle w:val="NoSpacing"/>
        <w:rPr>
          <w:rFonts w:ascii="Arial" w:hAnsi="Arial" w:cs="Arial"/>
          <w:sz w:val="24"/>
          <w:szCs w:val="24"/>
        </w:rPr>
      </w:pPr>
    </w:p>
    <w:p w:rsidR="00EE581D" w:rsidRPr="00AE7AC2" w:rsidRDefault="00267E26" w:rsidP="006626DE">
      <w:pPr>
        <w:pStyle w:val="Heading2"/>
      </w:pPr>
      <w:bookmarkStart w:id="26" w:name="_Toc271024873"/>
      <w:r>
        <w:t>2</w:t>
      </w:r>
      <w:r w:rsidR="00EE581D" w:rsidRPr="00AE7AC2">
        <w:t>.</w:t>
      </w:r>
      <w:r w:rsidR="009D0451" w:rsidRPr="00AE7AC2">
        <w:t>8</w:t>
      </w:r>
      <w:r w:rsidR="00EE581D" w:rsidRPr="00AE7AC2">
        <w:tab/>
        <w:t>Conclusion</w:t>
      </w:r>
      <w:bookmarkEnd w:id="26"/>
    </w:p>
    <w:p w:rsidR="00EE581D" w:rsidRPr="00AE7AC2" w:rsidRDefault="00EE581D" w:rsidP="00AE7AC2">
      <w:pPr>
        <w:pStyle w:val="NoSpacing"/>
        <w:rPr>
          <w:rFonts w:ascii="Arial" w:hAnsi="Arial" w:cs="Arial"/>
          <w:sz w:val="24"/>
          <w:szCs w:val="24"/>
        </w:rPr>
      </w:pPr>
      <w:r w:rsidRPr="00AE7AC2">
        <w:rPr>
          <w:rFonts w:ascii="Arial" w:hAnsi="Arial" w:cs="Arial"/>
          <w:sz w:val="24"/>
          <w:szCs w:val="24"/>
        </w:rPr>
        <w:t>The findings have shown the diversity of the DFI membership in relation to the disabilities they represent.  Organisations provide a wide range of services to support people with disabilities.  These include core health services such as the provision of doctors, nurses, social workers, occupational therapists, aids and appliances, as well as other support services such as day and respite, family support work and information and advice.  The majority of DFI members who responded to the survey had been 0-25 staff (69%).  In 2008, DFI respondents reported a total income of over €400 million with €341 million raised through statutory funding and a further €68 million from non-statutory sources such as fundraising.  It is interesting to note that over half of the total income for organisation with between 0-25 staff is raised through non-statutory sources.  A total of 80% of organisations received some income from the HSE</w:t>
      </w:r>
      <w:r w:rsidR="009A35A0" w:rsidRPr="00AE7AC2">
        <w:rPr>
          <w:rFonts w:ascii="Arial" w:hAnsi="Arial" w:cs="Arial"/>
          <w:sz w:val="24"/>
          <w:szCs w:val="24"/>
        </w:rPr>
        <w:t>.</w:t>
      </w:r>
    </w:p>
    <w:p w:rsidR="00EE581D" w:rsidRPr="00AE7AC2" w:rsidRDefault="00EE581D" w:rsidP="00AE7AC2">
      <w:pPr>
        <w:pStyle w:val="NoSpacing"/>
        <w:rPr>
          <w:rFonts w:ascii="Arial" w:hAnsi="Arial" w:cs="Arial"/>
          <w:sz w:val="24"/>
          <w:szCs w:val="24"/>
        </w:rPr>
      </w:pPr>
    </w:p>
    <w:p w:rsidR="009D0451" w:rsidRPr="00AE7AC2" w:rsidRDefault="009D0451" w:rsidP="00AE7AC2">
      <w:pPr>
        <w:pStyle w:val="NoSpacing"/>
        <w:rPr>
          <w:rFonts w:ascii="Arial" w:hAnsi="Arial" w:cs="Arial"/>
          <w:sz w:val="24"/>
          <w:szCs w:val="24"/>
        </w:rPr>
      </w:pPr>
      <w:r w:rsidRPr="00AE7AC2">
        <w:rPr>
          <w:rFonts w:ascii="Arial" w:hAnsi="Arial" w:cs="Arial"/>
          <w:sz w:val="24"/>
          <w:szCs w:val="24"/>
        </w:rPr>
        <w:br w:type="page"/>
      </w:r>
    </w:p>
    <w:p w:rsidR="00082D9C" w:rsidRPr="00AE7AC2" w:rsidRDefault="00082D9C" w:rsidP="008F2A82">
      <w:pPr>
        <w:pStyle w:val="Title"/>
      </w:pPr>
      <w:bookmarkStart w:id="27" w:name="_Toc271024874"/>
      <w:r w:rsidRPr="00AE7AC2">
        <w:lastRenderedPageBreak/>
        <w:t xml:space="preserve">SECTION </w:t>
      </w:r>
      <w:r w:rsidR="00267E26">
        <w:t>THREE</w:t>
      </w:r>
      <w:bookmarkEnd w:id="27"/>
    </w:p>
    <w:p w:rsidR="00082D9C" w:rsidRPr="00AE7AC2" w:rsidRDefault="00082D9C" w:rsidP="008F2A82">
      <w:pPr>
        <w:pStyle w:val="Title"/>
      </w:pPr>
      <w:bookmarkStart w:id="28" w:name="_Toc271024875"/>
      <w:r w:rsidRPr="00AE7AC2">
        <w:t>Funding Cuts among Voluntary Disability Organisations</w:t>
      </w:r>
      <w:bookmarkEnd w:id="28"/>
      <w:r w:rsidRPr="00AE7AC2">
        <w:t xml:space="preserve"> </w:t>
      </w:r>
    </w:p>
    <w:p w:rsidR="00625CEF" w:rsidRPr="00AE7AC2" w:rsidRDefault="00625CEF" w:rsidP="00AE7AC2">
      <w:pPr>
        <w:pStyle w:val="NoSpacing"/>
        <w:rPr>
          <w:rFonts w:ascii="Arial" w:hAnsi="Arial" w:cs="Arial"/>
          <w:sz w:val="24"/>
          <w:szCs w:val="24"/>
        </w:rPr>
      </w:pPr>
    </w:p>
    <w:p w:rsidR="00625CEF" w:rsidRPr="00AE7AC2" w:rsidRDefault="00267E26" w:rsidP="006626DE">
      <w:pPr>
        <w:pStyle w:val="Heading2"/>
      </w:pPr>
      <w:bookmarkStart w:id="29" w:name="_Toc271024876"/>
      <w:r>
        <w:t>3</w:t>
      </w:r>
      <w:r w:rsidR="00625CEF" w:rsidRPr="00AE7AC2">
        <w:t>.1</w:t>
      </w:r>
      <w:r w:rsidR="00625CEF" w:rsidRPr="00AE7AC2">
        <w:tab/>
        <w:t>Introduction</w:t>
      </w:r>
      <w:bookmarkEnd w:id="29"/>
    </w:p>
    <w:p w:rsidR="00625CEF" w:rsidRPr="00AE7AC2" w:rsidRDefault="00625CEF" w:rsidP="00AE7AC2">
      <w:pPr>
        <w:pStyle w:val="NoSpacing"/>
        <w:rPr>
          <w:rFonts w:ascii="Arial" w:hAnsi="Arial" w:cs="Arial"/>
          <w:sz w:val="24"/>
          <w:szCs w:val="24"/>
        </w:rPr>
      </w:pPr>
      <w:r w:rsidRPr="00AE7AC2">
        <w:rPr>
          <w:rFonts w:ascii="Arial" w:hAnsi="Arial" w:cs="Arial"/>
          <w:sz w:val="24"/>
          <w:szCs w:val="24"/>
        </w:rPr>
        <w:t xml:space="preserve">Section </w:t>
      </w:r>
      <w:r w:rsidR="00353CB1">
        <w:rPr>
          <w:rFonts w:ascii="Arial" w:hAnsi="Arial" w:cs="Arial"/>
          <w:sz w:val="24"/>
          <w:szCs w:val="24"/>
        </w:rPr>
        <w:t>Three</w:t>
      </w:r>
      <w:r w:rsidRPr="00AE7AC2">
        <w:rPr>
          <w:rFonts w:ascii="Arial" w:hAnsi="Arial" w:cs="Arial"/>
          <w:sz w:val="24"/>
          <w:szCs w:val="24"/>
        </w:rPr>
        <w:t xml:space="preserve"> looks at the extent to which DFI members have been affected by the recession and what impact this has had on the income of the organisation.  Specific cuts to statutory and non-statutory funding are outlined.  </w:t>
      </w:r>
      <w:r w:rsidR="00355014" w:rsidRPr="00AE7AC2">
        <w:rPr>
          <w:rFonts w:ascii="Arial" w:hAnsi="Arial" w:cs="Arial"/>
          <w:sz w:val="24"/>
          <w:szCs w:val="24"/>
        </w:rPr>
        <w:t xml:space="preserve">The findings further examine the extent the organisation has had to raise their efforts to meet their funding requirements and the level of demand for </w:t>
      </w:r>
      <w:r w:rsidR="00DF3B79" w:rsidRPr="00AE7AC2">
        <w:rPr>
          <w:rFonts w:ascii="Arial" w:hAnsi="Arial" w:cs="Arial"/>
          <w:sz w:val="24"/>
          <w:szCs w:val="24"/>
        </w:rPr>
        <w:t xml:space="preserve">their </w:t>
      </w:r>
      <w:r w:rsidR="00355014" w:rsidRPr="00AE7AC2">
        <w:rPr>
          <w:rFonts w:ascii="Arial" w:hAnsi="Arial" w:cs="Arial"/>
          <w:sz w:val="24"/>
          <w:szCs w:val="24"/>
        </w:rPr>
        <w:t xml:space="preserve">service during the economic downturn.  </w:t>
      </w:r>
    </w:p>
    <w:p w:rsidR="00082D9C" w:rsidRPr="00AE7AC2" w:rsidRDefault="00625CEF" w:rsidP="00AE7AC2">
      <w:pPr>
        <w:pStyle w:val="NoSpacing"/>
        <w:rPr>
          <w:rFonts w:ascii="Arial" w:hAnsi="Arial" w:cs="Arial"/>
          <w:sz w:val="24"/>
          <w:szCs w:val="24"/>
        </w:rPr>
      </w:pPr>
      <w:r w:rsidRPr="00AE7AC2">
        <w:rPr>
          <w:rFonts w:ascii="Arial" w:hAnsi="Arial" w:cs="Arial"/>
          <w:sz w:val="24"/>
          <w:szCs w:val="24"/>
        </w:rPr>
        <w:t xml:space="preserve"> </w:t>
      </w:r>
    </w:p>
    <w:p w:rsidR="00625CEF" w:rsidRPr="00AE7AC2" w:rsidRDefault="00267E26" w:rsidP="006626DE">
      <w:pPr>
        <w:pStyle w:val="Heading2"/>
      </w:pPr>
      <w:bookmarkStart w:id="30" w:name="_Toc271024877"/>
      <w:r>
        <w:t>3</w:t>
      </w:r>
      <w:r w:rsidR="00625CEF" w:rsidRPr="00AE7AC2">
        <w:t>.2</w:t>
      </w:r>
      <w:r w:rsidR="00152F06" w:rsidRPr="00AE7AC2">
        <w:tab/>
      </w:r>
      <w:r w:rsidR="00E036C8" w:rsidRPr="00AE7AC2">
        <w:t>Extent of Impact for Voluntary Disability Organisations</w:t>
      </w:r>
      <w:bookmarkEnd w:id="30"/>
      <w:r w:rsidR="00E036C8" w:rsidRPr="00AE7AC2">
        <w:t xml:space="preserve"> </w:t>
      </w:r>
    </w:p>
    <w:p w:rsidR="00152F06" w:rsidRPr="00AE7AC2" w:rsidRDefault="00152F06" w:rsidP="00AE7AC2">
      <w:pPr>
        <w:pStyle w:val="NoSpacing"/>
        <w:rPr>
          <w:rFonts w:ascii="Arial" w:hAnsi="Arial" w:cs="Arial"/>
          <w:sz w:val="24"/>
          <w:szCs w:val="24"/>
        </w:rPr>
      </w:pPr>
      <w:r w:rsidRPr="00AE7AC2">
        <w:rPr>
          <w:rFonts w:ascii="Arial" w:hAnsi="Arial" w:cs="Arial"/>
          <w:sz w:val="24"/>
          <w:szCs w:val="24"/>
        </w:rPr>
        <w:t xml:space="preserve">Organisations were asked to indicate the extent to which they had been affected by the economic downturn in 2009.  Over three quarters (77% n-52) of DFI members stated that they had either been very significantly or significantly affected by the economic downturn.  A further 22% said that they were not significantly affected while just one organisation reported ‘not at all’.  </w:t>
      </w:r>
    </w:p>
    <w:p w:rsidR="00152F06" w:rsidRPr="00AE7AC2" w:rsidRDefault="00152F06" w:rsidP="00AE7AC2">
      <w:pPr>
        <w:pStyle w:val="NoSpacing"/>
        <w:rPr>
          <w:rFonts w:ascii="Arial" w:hAnsi="Arial" w:cs="Arial"/>
          <w:sz w:val="24"/>
          <w:szCs w:val="24"/>
        </w:rPr>
      </w:pPr>
    </w:p>
    <w:p w:rsidR="00152F06" w:rsidRPr="006626DE" w:rsidRDefault="00152F06" w:rsidP="00AE7AC2">
      <w:pPr>
        <w:pStyle w:val="NoSpacing"/>
        <w:rPr>
          <w:rFonts w:ascii="Arial" w:hAnsi="Arial" w:cs="Arial"/>
          <w:b/>
          <w:sz w:val="24"/>
          <w:szCs w:val="24"/>
        </w:rPr>
      </w:pPr>
      <w:r w:rsidRPr="006626DE">
        <w:rPr>
          <w:rFonts w:ascii="Arial" w:hAnsi="Arial" w:cs="Arial"/>
          <w:b/>
          <w:sz w:val="24"/>
          <w:szCs w:val="24"/>
        </w:rPr>
        <w:t>Chart</w:t>
      </w:r>
      <w:r w:rsidRPr="006626DE">
        <w:rPr>
          <w:rFonts w:ascii="Arial" w:hAnsi="Arial" w:cs="Arial"/>
          <w:b/>
          <w:sz w:val="24"/>
          <w:szCs w:val="24"/>
        </w:rPr>
        <w:tab/>
        <w:t>4</w:t>
      </w:r>
      <w:r w:rsidR="0059040C" w:rsidRPr="006626DE">
        <w:rPr>
          <w:rFonts w:ascii="Arial" w:hAnsi="Arial" w:cs="Arial"/>
          <w:b/>
          <w:sz w:val="24"/>
          <w:szCs w:val="24"/>
        </w:rPr>
        <w:tab/>
      </w:r>
      <w:r w:rsidRPr="006626DE">
        <w:rPr>
          <w:rFonts w:ascii="Arial" w:hAnsi="Arial" w:cs="Arial"/>
          <w:b/>
          <w:sz w:val="24"/>
          <w:szCs w:val="24"/>
        </w:rPr>
        <w:t xml:space="preserve">Extent of the Impact of Economic Downturn for DFI Members </w:t>
      </w:r>
    </w:p>
    <w:p w:rsidR="00152F06" w:rsidRPr="00AE7AC2" w:rsidRDefault="00152F06" w:rsidP="00AE7AC2">
      <w:pPr>
        <w:pStyle w:val="NoSpacing"/>
        <w:rPr>
          <w:rFonts w:ascii="Arial" w:hAnsi="Arial" w:cs="Arial"/>
          <w:sz w:val="24"/>
          <w:szCs w:val="24"/>
        </w:rPr>
      </w:pPr>
    </w:p>
    <w:p w:rsidR="00152F06" w:rsidRPr="00AE7AC2" w:rsidRDefault="00152F06" w:rsidP="00AE7AC2">
      <w:pPr>
        <w:pStyle w:val="NoSpacing"/>
        <w:rPr>
          <w:rFonts w:ascii="Arial" w:hAnsi="Arial" w:cs="Arial"/>
          <w:sz w:val="24"/>
          <w:szCs w:val="24"/>
        </w:rPr>
      </w:pPr>
      <w:r w:rsidRPr="00AE7AC2">
        <w:rPr>
          <w:rFonts w:ascii="Arial" w:hAnsi="Arial" w:cs="Arial"/>
          <w:noProof/>
          <w:sz w:val="24"/>
          <w:szCs w:val="24"/>
          <w:lang w:eastAsia="en-IE" w:bidi="ar-SA"/>
        </w:rPr>
        <w:drawing>
          <wp:inline distT="0" distB="0" distL="0" distR="0">
            <wp:extent cx="4906108" cy="3006969"/>
            <wp:effectExtent l="0" t="0" r="0" b="0"/>
            <wp:docPr id="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52F06" w:rsidRPr="00AE7AC2" w:rsidRDefault="00152F06" w:rsidP="00AE7AC2">
      <w:pPr>
        <w:pStyle w:val="NoSpacing"/>
        <w:rPr>
          <w:rFonts w:ascii="Arial" w:hAnsi="Arial" w:cs="Arial"/>
          <w:sz w:val="24"/>
          <w:szCs w:val="24"/>
        </w:rPr>
      </w:pPr>
    </w:p>
    <w:p w:rsidR="00152F06" w:rsidRPr="00AE7AC2" w:rsidRDefault="00267E26" w:rsidP="006626DE">
      <w:pPr>
        <w:pStyle w:val="Heading2"/>
      </w:pPr>
      <w:bookmarkStart w:id="31" w:name="_Toc271024878"/>
      <w:r>
        <w:t>3</w:t>
      </w:r>
      <w:r w:rsidR="00625CEF" w:rsidRPr="00AE7AC2">
        <w:t>.3</w:t>
      </w:r>
      <w:r w:rsidR="00152F06" w:rsidRPr="00AE7AC2">
        <w:tab/>
      </w:r>
      <w:r w:rsidR="00CB24AB" w:rsidRPr="00AE7AC2">
        <w:t xml:space="preserve">Impact of Downturn on </w:t>
      </w:r>
      <w:r w:rsidR="0055379F" w:rsidRPr="00AE7AC2">
        <w:t>Organisation</w:t>
      </w:r>
      <w:r w:rsidR="00CB24AB" w:rsidRPr="00AE7AC2">
        <w:t xml:space="preserve"> Income</w:t>
      </w:r>
      <w:bookmarkEnd w:id="31"/>
      <w:r w:rsidR="00CB24AB" w:rsidRPr="00AE7AC2">
        <w:t xml:space="preserve"> </w:t>
      </w:r>
      <w:r w:rsidR="00152F06" w:rsidRPr="00AE7AC2">
        <w:tab/>
      </w:r>
    </w:p>
    <w:p w:rsidR="00152F06" w:rsidRPr="00AE7AC2" w:rsidRDefault="00152F06" w:rsidP="00AE7AC2">
      <w:pPr>
        <w:pStyle w:val="NoSpacing"/>
        <w:rPr>
          <w:rFonts w:ascii="Arial" w:hAnsi="Arial" w:cs="Arial"/>
          <w:sz w:val="24"/>
          <w:szCs w:val="24"/>
        </w:rPr>
      </w:pPr>
      <w:r w:rsidRPr="00AE7AC2">
        <w:rPr>
          <w:rFonts w:ascii="Arial" w:hAnsi="Arial" w:cs="Arial"/>
          <w:sz w:val="24"/>
          <w:szCs w:val="24"/>
        </w:rPr>
        <w:t xml:space="preserve">Nearly three quarters of organisations (76% n-51) indicated that their total income had decreased in 2009 compared to the previous year. Just 6% (n-4) said that it had </w:t>
      </w:r>
      <w:r w:rsidRPr="00AE7AC2">
        <w:rPr>
          <w:rFonts w:ascii="Arial" w:hAnsi="Arial" w:cs="Arial"/>
          <w:sz w:val="24"/>
          <w:szCs w:val="24"/>
        </w:rPr>
        <w:lastRenderedPageBreak/>
        <w:t xml:space="preserve">increased while a further 18% (n-12) reported that their total income had remained the same.  </w:t>
      </w:r>
    </w:p>
    <w:p w:rsidR="00625CEF" w:rsidRPr="00AE7AC2" w:rsidRDefault="00625CEF" w:rsidP="00AE7AC2">
      <w:pPr>
        <w:pStyle w:val="NoSpacing"/>
        <w:rPr>
          <w:rFonts w:ascii="Arial" w:hAnsi="Arial" w:cs="Arial"/>
          <w:sz w:val="24"/>
          <w:szCs w:val="24"/>
        </w:rPr>
      </w:pPr>
    </w:p>
    <w:p w:rsidR="00152F06" w:rsidRPr="006626DE" w:rsidRDefault="00152F06" w:rsidP="006626DE">
      <w:pPr>
        <w:pStyle w:val="NoSpacing"/>
        <w:ind w:left="1440" w:hanging="1440"/>
        <w:rPr>
          <w:rFonts w:ascii="Arial" w:hAnsi="Arial" w:cs="Arial"/>
          <w:b/>
          <w:sz w:val="24"/>
          <w:szCs w:val="24"/>
        </w:rPr>
      </w:pPr>
      <w:r w:rsidRPr="006626DE">
        <w:rPr>
          <w:rFonts w:ascii="Arial" w:hAnsi="Arial" w:cs="Arial"/>
          <w:b/>
          <w:sz w:val="24"/>
          <w:szCs w:val="24"/>
        </w:rPr>
        <w:t>Chart 5</w:t>
      </w:r>
      <w:r w:rsidRPr="006626DE">
        <w:rPr>
          <w:rFonts w:ascii="Arial" w:hAnsi="Arial" w:cs="Arial"/>
          <w:b/>
          <w:sz w:val="24"/>
          <w:szCs w:val="24"/>
        </w:rPr>
        <w:tab/>
        <w:t xml:space="preserve">Extent Organisation Income has Increased, Decreased or Remained the same in 2009 compared to 2008 </w:t>
      </w:r>
    </w:p>
    <w:p w:rsidR="00152F06" w:rsidRPr="00AE7AC2" w:rsidRDefault="00152F06" w:rsidP="00AE7AC2">
      <w:pPr>
        <w:pStyle w:val="NoSpacing"/>
        <w:rPr>
          <w:rFonts w:ascii="Arial" w:hAnsi="Arial" w:cs="Arial"/>
          <w:sz w:val="24"/>
          <w:szCs w:val="24"/>
        </w:rPr>
      </w:pPr>
    </w:p>
    <w:p w:rsidR="00152F06" w:rsidRPr="00AE7AC2" w:rsidRDefault="00152F06" w:rsidP="00AE7AC2">
      <w:pPr>
        <w:pStyle w:val="NoSpacing"/>
        <w:rPr>
          <w:rFonts w:ascii="Arial" w:hAnsi="Arial" w:cs="Arial"/>
          <w:sz w:val="24"/>
          <w:szCs w:val="24"/>
        </w:rPr>
      </w:pPr>
      <w:r w:rsidRPr="00AE7AC2">
        <w:rPr>
          <w:rFonts w:ascii="Arial" w:hAnsi="Arial" w:cs="Arial"/>
          <w:noProof/>
          <w:sz w:val="24"/>
          <w:szCs w:val="24"/>
          <w:lang w:eastAsia="en-IE" w:bidi="ar-SA"/>
        </w:rPr>
        <w:drawing>
          <wp:inline distT="0" distB="0" distL="0" distR="0">
            <wp:extent cx="4605704" cy="2584939"/>
            <wp:effectExtent l="0" t="0" r="0" b="0"/>
            <wp:docPr id="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AE7AC2">
        <w:rPr>
          <w:rFonts w:ascii="Arial" w:hAnsi="Arial" w:cs="Arial"/>
          <w:sz w:val="24"/>
          <w:szCs w:val="24"/>
        </w:rPr>
        <w:tab/>
      </w:r>
    </w:p>
    <w:p w:rsidR="00152F06" w:rsidRPr="00AE7AC2" w:rsidRDefault="00152F06" w:rsidP="00AE7AC2">
      <w:pPr>
        <w:pStyle w:val="NoSpacing"/>
        <w:rPr>
          <w:rFonts w:ascii="Arial" w:hAnsi="Arial" w:cs="Arial"/>
          <w:sz w:val="24"/>
          <w:szCs w:val="24"/>
        </w:rPr>
      </w:pPr>
    </w:p>
    <w:p w:rsidR="00152F06" w:rsidRPr="006626DE" w:rsidRDefault="00267E26" w:rsidP="006626DE">
      <w:pPr>
        <w:pStyle w:val="Heading2"/>
        <w:ind w:left="720" w:hanging="720"/>
      </w:pPr>
      <w:bookmarkStart w:id="32" w:name="_Toc271024879"/>
      <w:r>
        <w:t>3</w:t>
      </w:r>
      <w:r w:rsidR="00625CEF" w:rsidRPr="006626DE">
        <w:t>.4</w:t>
      </w:r>
      <w:r w:rsidR="00152F06" w:rsidRPr="006626DE">
        <w:tab/>
      </w:r>
      <w:r w:rsidR="00CB24AB" w:rsidRPr="006626DE">
        <w:t>Impact o</w:t>
      </w:r>
      <w:r w:rsidR="0055379F" w:rsidRPr="006626DE">
        <w:t>f Economic Downturn o</w:t>
      </w:r>
      <w:r w:rsidR="00CB24AB" w:rsidRPr="006626DE">
        <w:t>n</w:t>
      </w:r>
      <w:r w:rsidR="0055379F" w:rsidRPr="006626DE">
        <w:t xml:space="preserve"> Organisation</w:t>
      </w:r>
      <w:r w:rsidR="00CB24AB" w:rsidRPr="006626DE">
        <w:t xml:space="preserve"> Statutory Income 2009</w:t>
      </w:r>
      <w:bookmarkEnd w:id="32"/>
      <w:r w:rsidR="00CB24AB" w:rsidRPr="006626DE">
        <w:t xml:space="preserve"> </w:t>
      </w:r>
    </w:p>
    <w:p w:rsidR="00152F06" w:rsidRPr="00AE7AC2" w:rsidRDefault="00152F06" w:rsidP="00AE7AC2">
      <w:pPr>
        <w:pStyle w:val="NoSpacing"/>
        <w:rPr>
          <w:rFonts w:ascii="Arial" w:hAnsi="Arial" w:cs="Arial"/>
          <w:sz w:val="24"/>
          <w:szCs w:val="24"/>
        </w:rPr>
      </w:pPr>
      <w:r w:rsidRPr="00AE7AC2">
        <w:rPr>
          <w:rFonts w:ascii="Arial" w:hAnsi="Arial" w:cs="Arial"/>
          <w:sz w:val="24"/>
          <w:szCs w:val="24"/>
        </w:rPr>
        <w:t>Respondents were asked whether their organisation had to absorb specific cuts to their statutory funding.  Eight out of ten organi</w:t>
      </w:r>
      <w:r w:rsidR="00F7379E" w:rsidRPr="00AE7AC2">
        <w:rPr>
          <w:rFonts w:ascii="Arial" w:hAnsi="Arial" w:cs="Arial"/>
          <w:sz w:val="24"/>
          <w:szCs w:val="24"/>
        </w:rPr>
        <w:t>sations funded by the HSE were a</w:t>
      </w:r>
      <w:r w:rsidRPr="00AE7AC2">
        <w:rPr>
          <w:rFonts w:ascii="Arial" w:hAnsi="Arial" w:cs="Arial"/>
          <w:sz w:val="24"/>
          <w:szCs w:val="24"/>
        </w:rPr>
        <w:t xml:space="preserve">ffected by the 3% efficiency savings, while a further third of those funded by CRAGA were forced to absorb an 8% cut to their funding.  Just under half of organisations reported a reduction in the end of year adjustment.  </w:t>
      </w:r>
    </w:p>
    <w:p w:rsidR="00152F06" w:rsidRPr="00AE7AC2" w:rsidRDefault="00152F06" w:rsidP="00AE7AC2">
      <w:pPr>
        <w:pStyle w:val="NoSpacing"/>
        <w:rPr>
          <w:rFonts w:ascii="Arial" w:hAnsi="Arial" w:cs="Arial"/>
          <w:sz w:val="24"/>
          <w:szCs w:val="24"/>
        </w:rPr>
      </w:pPr>
    </w:p>
    <w:p w:rsidR="00152F06" w:rsidRPr="006626DE" w:rsidRDefault="00152F06" w:rsidP="006626DE">
      <w:pPr>
        <w:pStyle w:val="NoSpacing"/>
        <w:ind w:left="1440" w:hanging="1440"/>
        <w:rPr>
          <w:rFonts w:ascii="Arial" w:hAnsi="Arial" w:cs="Arial"/>
          <w:b/>
          <w:sz w:val="24"/>
          <w:szCs w:val="24"/>
        </w:rPr>
      </w:pPr>
      <w:r w:rsidRPr="006626DE">
        <w:rPr>
          <w:rFonts w:ascii="Arial" w:hAnsi="Arial" w:cs="Arial"/>
          <w:b/>
          <w:sz w:val="24"/>
          <w:szCs w:val="24"/>
        </w:rPr>
        <w:t xml:space="preserve">Table </w:t>
      </w:r>
      <w:r w:rsidR="00CC5B41">
        <w:rPr>
          <w:rFonts w:ascii="Arial" w:hAnsi="Arial" w:cs="Arial"/>
          <w:b/>
          <w:sz w:val="24"/>
          <w:szCs w:val="24"/>
        </w:rPr>
        <w:t>5</w:t>
      </w:r>
      <w:r w:rsidRPr="006626DE">
        <w:rPr>
          <w:rFonts w:ascii="Arial" w:hAnsi="Arial" w:cs="Arial"/>
          <w:b/>
          <w:sz w:val="24"/>
          <w:szCs w:val="24"/>
        </w:rPr>
        <w:tab/>
      </w:r>
      <w:proofErr w:type="gramStart"/>
      <w:r w:rsidRPr="006626DE">
        <w:rPr>
          <w:rFonts w:ascii="Arial" w:hAnsi="Arial" w:cs="Arial"/>
          <w:b/>
          <w:sz w:val="24"/>
          <w:szCs w:val="24"/>
        </w:rPr>
        <w:t>Has</w:t>
      </w:r>
      <w:proofErr w:type="gramEnd"/>
      <w:r w:rsidRPr="006626DE">
        <w:rPr>
          <w:rFonts w:ascii="Arial" w:hAnsi="Arial" w:cs="Arial"/>
          <w:b/>
          <w:sz w:val="24"/>
          <w:szCs w:val="24"/>
        </w:rPr>
        <w:t xml:space="preserve"> your organisation experienced the following cuts to funding in 2009?</w:t>
      </w:r>
    </w:p>
    <w:tbl>
      <w:tblPr>
        <w:tblStyle w:val="TableGrid"/>
        <w:tblW w:w="0" w:type="auto"/>
        <w:tblLook w:val="04A0"/>
      </w:tblPr>
      <w:tblGrid>
        <w:gridCol w:w="4454"/>
        <w:gridCol w:w="1350"/>
        <w:gridCol w:w="1044"/>
        <w:gridCol w:w="1350"/>
        <w:gridCol w:w="1044"/>
      </w:tblGrid>
      <w:tr w:rsidR="00152F06" w:rsidRPr="00AE7AC2" w:rsidTr="003A6174">
        <w:trPr>
          <w:trHeight w:val="416"/>
        </w:trPr>
        <w:tc>
          <w:tcPr>
            <w:tcW w:w="0" w:type="auto"/>
            <w:vMerge w:val="restart"/>
            <w:shd w:val="clear" w:color="auto" w:fill="8DB3E2" w:themeFill="text2" w:themeFillTint="66"/>
            <w:vAlign w:val="center"/>
          </w:tcPr>
          <w:p w:rsidR="00152F06" w:rsidRPr="00AE7AC2" w:rsidRDefault="00152F06" w:rsidP="00AE7AC2">
            <w:pPr>
              <w:pStyle w:val="NoSpacing"/>
              <w:rPr>
                <w:rFonts w:ascii="Arial" w:hAnsi="Arial" w:cs="Arial"/>
                <w:sz w:val="24"/>
                <w:szCs w:val="24"/>
              </w:rPr>
            </w:pPr>
            <w:r w:rsidRPr="00AE7AC2">
              <w:rPr>
                <w:rFonts w:ascii="Arial" w:hAnsi="Arial" w:cs="Arial"/>
                <w:sz w:val="24"/>
                <w:szCs w:val="24"/>
              </w:rPr>
              <w:t>Statutory Funding Cuts 2009</w:t>
            </w:r>
          </w:p>
        </w:tc>
        <w:tc>
          <w:tcPr>
            <w:tcW w:w="0" w:type="auto"/>
            <w:gridSpan w:val="2"/>
            <w:shd w:val="clear" w:color="auto" w:fill="8DB3E2" w:themeFill="text2" w:themeFillTint="66"/>
            <w:vAlign w:val="center"/>
          </w:tcPr>
          <w:p w:rsidR="00152F06" w:rsidRPr="00AE7AC2" w:rsidRDefault="00152F06" w:rsidP="00AE7AC2">
            <w:pPr>
              <w:pStyle w:val="NoSpacing"/>
              <w:rPr>
                <w:rFonts w:ascii="Arial" w:hAnsi="Arial" w:cs="Arial"/>
                <w:sz w:val="24"/>
                <w:szCs w:val="24"/>
              </w:rPr>
            </w:pPr>
            <w:r w:rsidRPr="00AE7AC2">
              <w:rPr>
                <w:rFonts w:ascii="Arial" w:hAnsi="Arial" w:cs="Arial"/>
                <w:sz w:val="24"/>
                <w:szCs w:val="24"/>
              </w:rPr>
              <w:t>YES</w:t>
            </w:r>
          </w:p>
        </w:tc>
        <w:tc>
          <w:tcPr>
            <w:tcW w:w="0" w:type="auto"/>
            <w:gridSpan w:val="2"/>
            <w:shd w:val="clear" w:color="auto" w:fill="8DB3E2" w:themeFill="text2" w:themeFillTint="66"/>
            <w:vAlign w:val="center"/>
          </w:tcPr>
          <w:p w:rsidR="00152F06" w:rsidRPr="00AE7AC2" w:rsidRDefault="00152F06" w:rsidP="00AE7AC2">
            <w:pPr>
              <w:pStyle w:val="NoSpacing"/>
              <w:rPr>
                <w:rFonts w:ascii="Arial" w:hAnsi="Arial" w:cs="Arial"/>
                <w:sz w:val="24"/>
                <w:szCs w:val="24"/>
              </w:rPr>
            </w:pPr>
            <w:r w:rsidRPr="00AE7AC2">
              <w:rPr>
                <w:rFonts w:ascii="Arial" w:hAnsi="Arial" w:cs="Arial"/>
                <w:sz w:val="24"/>
                <w:szCs w:val="24"/>
              </w:rPr>
              <w:t>NO</w:t>
            </w:r>
          </w:p>
        </w:tc>
      </w:tr>
      <w:tr w:rsidR="00152F06" w:rsidRPr="00AE7AC2" w:rsidTr="003A6174">
        <w:trPr>
          <w:trHeight w:val="461"/>
        </w:trPr>
        <w:tc>
          <w:tcPr>
            <w:tcW w:w="0" w:type="auto"/>
            <w:vMerge/>
            <w:shd w:val="clear" w:color="auto" w:fill="8DB3E2" w:themeFill="text2" w:themeFillTint="66"/>
            <w:vAlign w:val="center"/>
          </w:tcPr>
          <w:p w:rsidR="00152F06" w:rsidRPr="00AE7AC2" w:rsidRDefault="00152F06" w:rsidP="00AE7AC2">
            <w:pPr>
              <w:pStyle w:val="NoSpacing"/>
              <w:rPr>
                <w:rFonts w:ascii="Arial" w:hAnsi="Arial" w:cs="Arial"/>
                <w:sz w:val="24"/>
                <w:szCs w:val="24"/>
              </w:rPr>
            </w:pPr>
          </w:p>
        </w:tc>
        <w:tc>
          <w:tcPr>
            <w:tcW w:w="0" w:type="auto"/>
            <w:shd w:val="clear" w:color="auto" w:fill="8DB3E2" w:themeFill="text2" w:themeFillTint="66"/>
            <w:vAlign w:val="center"/>
          </w:tcPr>
          <w:p w:rsidR="00152F06" w:rsidRPr="00AE7AC2" w:rsidRDefault="00152F06" w:rsidP="00AE7AC2">
            <w:pPr>
              <w:pStyle w:val="NoSpacing"/>
              <w:rPr>
                <w:rFonts w:ascii="Arial" w:hAnsi="Arial" w:cs="Arial"/>
                <w:sz w:val="24"/>
                <w:szCs w:val="24"/>
              </w:rPr>
            </w:pPr>
            <w:r w:rsidRPr="00AE7AC2">
              <w:rPr>
                <w:rFonts w:ascii="Arial" w:hAnsi="Arial" w:cs="Arial"/>
                <w:sz w:val="24"/>
                <w:szCs w:val="24"/>
              </w:rPr>
              <w:t>Frequency</w:t>
            </w:r>
          </w:p>
        </w:tc>
        <w:tc>
          <w:tcPr>
            <w:tcW w:w="0" w:type="auto"/>
            <w:shd w:val="clear" w:color="auto" w:fill="8DB3E2" w:themeFill="text2" w:themeFillTint="66"/>
            <w:vAlign w:val="center"/>
          </w:tcPr>
          <w:p w:rsidR="00152F06" w:rsidRPr="00AE7AC2" w:rsidRDefault="00152F06" w:rsidP="00AE7AC2">
            <w:pPr>
              <w:pStyle w:val="NoSpacing"/>
              <w:rPr>
                <w:rFonts w:ascii="Arial" w:hAnsi="Arial" w:cs="Arial"/>
                <w:sz w:val="24"/>
                <w:szCs w:val="24"/>
              </w:rPr>
            </w:pPr>
            <w:r w:rsidRPr="00AE7AC2">
              <w:rPr>
                <w:rFonts w:ascii="Arial" w:hAnsi="Arial" w:cs="Arial"/>
                <w:sz w:val="24"/>
                <w:szCs w:val="24"/>
              </w:rPr>
              <w:t>Percent</w:t>
            </w:r>
          </w:p>
        </w:tc>
        <w:tc>
          <w:tcPr>
            <w:tcW w:w="0" w:type="auto"/>
            <w:shd w:val="clear" w:color="auto" w:fill="8DB3E2" w:themeFill="text2" w:themeFillTint="66"/>
            <w:vAlign w:val="center"/>
          </w:tcPr>
          <w:p w:rsidR="00152F06" w:rsidRPr="00AE7AC2" w:rsidRDefault="00152F06" w:rsidP="00AE7AC2">
            <w:pPr>
              <w:pStyle w:val="NoSpacing"/>
              <w:rPr>
                <w:rFonts w:ascii="Arial" w:hAnsi="Arial" w:cs="Arial"/>
                <w:sz w:val="24"/>
                <w:szCs w:val="24"/>
              </w:rPr>
            </w:pPr>
            <w:r w:rsidRPr="00AE7AC2">
              <w:rPr>
                <w:rFonts w:ascii="Arial" w:hAnsi="Arial" w:cs="Arial"/>
                <w:sz w:val="24"/>
                <w:szCs w:val="24"/>
              </w:rPr>
              <w:t>Frequency</w:t>
            </w:r>
          </w:p>
        </w:tc>
        <w:tc>
          <w:tcPr>
            <w:tcW w:w="0" w:type="auto"/>
            <w:shd w:val="clear" w:color="auto" w:fill="8DB3E2" w:themeFill="text2" w:themeFillTint="66"/>
            <w:vAlign w:val="center"/>
          </w:tcPr>
          <w:p w:rsidR="00152F06" w:rsidRPr="00AE7AC2" w:rsidRDefault="00152F06" w:rsidP="00AE7AC2">
            <w:pPr>
              <w:pStyle w:val="NoSpacing"/>
              <w:rPr>
                <w:rFonts w:ascii="Arial" w:hAnsi="Arial" w:cs="Arial"/>
                <w:sz w:val="24"/>
                <w:szCs w:val="24"/>
              </w:rPr>
            </w:pPr>
            <w:r w:rsidRPr="00AE7AC2">
              <w:rPr>
                <w:rFonts w:ascii="Arial" w:hAnsi="Arial" w:cs="Arial"/>
                <w:sz w:val="24"/>
                <w:szCs w:val="24"/>
              </w:rPr>
              <w:t>Percent</w:t>
            </w:r>
          </w:p>
        </w:tc>
      </w:tr>
      <w:tr w:rsidR="00152F06" w:rsidRPr="00AE7AC2" w:rsidTr="006F10F8">
        <w:trPr>
          <w:trHeight w:val="340"/>
        </w:trPr>
        <w:tc>
          <w:tcPr>
            <w:tcW w:w="0" w:type="auto"/>
            <w:vAlign w:val="center"/>
          </w:tcPr>
          <w:p w:rsidR="00152F06" w:rsidRPr="00AE7AC2" w:rsidRDefault="00152F06" w:rsidP="00AE7AC2">
            <w:pPr>
              <w:pStyle w:val="NoSpacing"/>
              <w:rPr>
                <w:rFonts w:ascii="Arial" w:hAnsi="Arial" w:cs="Arial"/>
                <w:sz w:val="24"/>
                <w:szCs w:val="24"/>
              </w:rPr>
            </w:pPr>
            <w:r w:rsidRPr="00AE7AC2">
              <w:rPr>
                <w:rFonts w:ascii="Arial" w:hAnsi="Arial" w:cs="Arial"/>
                <w:sz w:val="24"/>
                <w:szCs w:val="24"/>
              </w:rPr>
              <w:t>HSE 3% Efficiency Savings</w:t>
            </w:r>
          </w:p>
        </w:tc>
        <w:tc>
          <w:tcPr>
            <w:tcW w:w="0" w:type="auto"/>
            <w:vAlign w:val="center"/>
          </w:tcPr>
          <w:p w:rsidR="00152F06" w:rsidRPr="00AE7AC2" w:rsidRDefault="00152F06" w:rsidP="00AE7AC2">
            <w:pPr>
              <w:pStyle w:val="NoSpacing"/>
              <w:rPr>
                <w:rFonts w:ascii="Arial" w:hAnsi="Arial" w:cs="Arial"/>
                <w:sz w:val="24"/>
                <w:szCs w:val="24"/>
              </w:rPr>
            </w:pPr>
            <w:r w:rsidRPr="00AE7AC2">
              <w:rPr>
                <w:rFonts w:ascii="Arial" w:hAnsi="Arial" w:cs="Arial"/>
                <w:sz w:val="24"/>
                <w:szCs w:val="24"/>
              </w:rPr>
              <w:t>42</w:t>
            </w:r>
          </w:p>
        </w:tc>
        <w:tc>
          <w:tcPr>
            <w:tcW w:w="0" w:type="auto"/>
            <w:vAlign w:val="center"/>
          </w:tcPr>
          <w:p w:rsidR="00152F06" w:rsidRPr="00AE7AC2" w:rsidRDefault="00152F06" w:rsidP="00AE7AC2">
            <w:pPr>
              <w:pStyle w:val="NoSpacing"/>
              <w:rPr>
                <w:rFonts w:ascii="Arial" w:hAnsi="Arial" w:cs="Arial"/>
                <w:sz w:val="24"/>
                <w:szCs w:val="24"/>
              </w:rPr>
            </w:pPr>
            <w:r w:rsidRPr="00AE7AC2">
              <w:rPr>
                <w:rFonts w:ascii="Arial" w:hAnsi="Arial" w:cs="Arial"/>
                <w:sz w:val="24"/>
                <w:szCs w:val="24"/>
              </w:rPr>
              <w:t>81%</w:t>
            </w:r>
          </w:p>
        </w:tc>
        <w:tc>
          <w:tcPr>
            <w:tcW w:w="0" w:type="auto"/>
            <w:vAlign w:val="center"/>
          </w:tcPr>
          <w:p w:rsidR="00152F06" w:rsidRPr="00AE7AC2" w:rsidRDefault="00152F06" w:rsidP="00AE7AC2">
            <w:pPr>
              <w:pStyle w:val="NoSpacing"/>
              <w:rPr>
                <w:rFonts w:ascii="Arial" w:hAnsi="Arial" w:cs="Arial"/>
                <w:sz w:val="24"/>
                <w:szCs w:val="24"/>
              </w:rPr>
            </w:pPr>
            <w:r w:rsidRPr="00AE7AC2">
              <w:rPr>
                <w:rFonts w:ascii="Arial" w:hAnsi="Arial" w:cs="Arial"/>
                <w:sz w:val="24"/>
                <w:szCs w:val="24"/>
              </w:rPr>
              <w:t>10</w:t>
            </w:r>
          </w:p>
        </w:tc>
        <w:tc>
          <w:tcPr>
            <w:tcW w:w="0" w:type="auto"/>
            <w:vAlign w:val="center"/>
          </w:tcPr>
          <w:p w:rsidR="00152F06" w:rsidRPr="00AE7AC2" w:rsidRDefault="00152F06" w:rsidP="00AE7AC2">
            <w:pPr>
              <w:pStyle w:val="NoSpacing"/>
              <w:rPr>
                <w:rFonts w:ascii="Arial" w:hAnsi="Arial" w:cs="Arial"/>
                <w:sz w:val="24"/>
                <w:szCs w:val="24"/>
              </w:rPr>
            </w:pPr>
            <w:r w:rsidRPr="00AE7AC2">
              <w:rPr>
                <w:rFonts w:ascii="Arial" w:hAnsi="Arial" w:cs="Arial"/>
                <w:sz w:val="24"/>
                <w:szCs w:val="24"/>
              </w:rPr>
              <w:t>19%</w:t>
            </w:r>
          </w:p>
        </w:tc>
      </w:tr>
      <w:tr w:rsidR="00152F06" w:rsidRPr="00AE7AC2" w:rsidTr="006F10F8">
        <w:trPr>
          <w:trHeight w:val="340"/>
        </w:trPr>
        <w:tc>
          <w:tcPr>
            <w:tcW w:w="0" w:type="auto"/>
            <w:vAlign w:val="center"/>
          </w:tcPr>
          <w:p w:rsidR="00152F06" w:rsidRPr="00AE7AC2" w:rsidRDefault="00152F06" w:rsidP="00AE7AC2">
            <w:pPr>
              <w:pStyle w:val="NoSpacing"/>
              <w:rPr>
                <w:rFonts w:ascii="Arial" w:hAnsi="Arial" w:cs="Arial"/>
                <w:sz w:val="24"/>
                <w:szCs w:val="24"/>
              </w:rPr>
            </w:pPr>
            <w:r w:rsidRPr="00AE7AC2">
              <w:rPr>
                <w:rFonts w:ascii="Arial" w:hAnsi="Arial" w:cs="Arial"/>
                <w:sz w:val="24"/>
                <w:szCs w:val="24"/>
              </w:rPr>
              <w:t>8%  CRAGA Efficiency Adjustment</w:t>
            </w:r>
          </w:p>
        </w:tc>
        <w:tc>
          <w:tcPr>
            <w:tcW w:w="0" w:type="auto"/>
            <w:vAlign w:val="center"/>
          </w:tcPr>
          <w:p w:rsidR="00152F06" w:rsidRPr="00AE7AC2" w:rsidRDefault="00152F06" w:rsidP="00AE7AC2">
            <w:pPr>
              <w:pStyle w:val="NoSpacing"/>
              <w:rPr>
                <w:rFonts w:ascii="Arial" w:hAnsi="Arial" w:cs="Arial"/>
                <w:sz w:val="24"/>
                <w:szCs w:val="24"/>
              </w:rPr>
            </w:pPr>
            <w:r w:rsidRPr="00AE7AC2">
              <w:rPr>
                <w:rFonts w:ascii="Arial" w:hAnsi="Arial" w:cs="Arial"/>
                <w:sz w:val="24"/>
                <w:szCs w:val="24"/>
              </w:rPr>
              <w:t>9</w:t>
            </w:r>
          </w:p>
        </w:tc>
        <w:tc>
          <w:tcPr>
            <w:tcW w:w="0" w:type="auto"/>
            <w:vAlign w:val="center"/>
          </w:tcPr>
          <w:p w:rsidR="00152F06" w:rsidRPr="00AE7AC2" w:rsidRDefault="00152F06" w:rsidP="00AE7AC2">
            <w:pPr>
              <w:pStyle w:val="NoSpacing"/>
              <w:rPr>
                <w:rFonts w:ascii="Arial" w:hAnsi="Arial" w:cs="Arial"/>
                <w:sz w:val="24"/>
                <w:szCs w:val="24"/>
              </w:rPr>
            </w:pPr>
            <w:r w:rsidRPr="00AE7AC2">
              <w:rPr>
                <w:rFonts w:ascii="Arial" w:hAnsi="Arial" w:cs="Arial"/>
                <w:sz w:val="24"/>
                <w:szCs w:val="24"/>
              </w:rPr>
              <w:t>33%</w:t>
            </w:r>
          </w:p>
        </w:tc>
        <w:tc>
          <w:tcPr>
            <w:tcW w:w="0" w:type="auto"/>
            <w:vAlign w:val="center"/>
          </w:tcPr>
          <w:p w:rsidR="00152F06" w:rsidRPr="00AE7AC2" w:rsidRDefault="00152F06" w:rsidP="00AE7AC2">
            <w:pPr>
              <w:pStyle w:val="NoSpacing"/>
              <w:rPr>
                <w:rFonts w:ascii="Arial" w:hAnsi="Arial" w:cs="Arial"/>
                <w:sz w:val="24"/>
                <w:szCs w:val="24"/>
              </w:rPr>
            </w:pPr>
            <w:r w:rsidRPr="00AE7AC2">
              <w:rPr>
                <w:rFonts w:ascii="Arial" w:hAnsi="Arial" w:cs="Arial"/>
                <w:sz w:val="24"/>
                <w:szCs w:val="24"/>
              </w:rPr>
              <w:t>18</w:t>
            </w:r>
          </w:p>
        </w:tc>
        <w:tc>
          <w:tcPr>
            <w:tcW w:w="0" w:type="auto"/>
            <w:vAlign w:val="center"/>
          </w:tcPr>
          <w:p w:rsidR="00152F06" w:rsidRPr="00AE7AC2" w:rsidRDefault="00152F06" w:rsidP="00AE7AC2">
            <w:pPr>
              <w:pStyle w:val="NoSpacing"/>
              <w:rPr>
                <w:rFonts w:ascii="Arial" w:hAnsi="Arial" w:cs="Arial"/>
                <w:sz w:val="24"/>
                <w:szCs w:val="24"/>
              </w:rPr>
            </w:pPr>
            <w:r w:rsidRPr="00AE7AC2">
              <w:rPr>
                <w:rFonts w:ascii="Arial" w:hAnsi="Arial" w:cs="Arial"/>
                <w:sz w:val="24"/>
                <w:szCs w:val="24"/>
              </w:rPr>
              <w:t>67%</w:t>
            </w:r>
          </w:p>
        </w:tc>
      </w:tr>
      <w:tr w:rsidR="00152F06" w:rsidRPr="00AE7AC2" w:rsidTr="006F10F8">
        <w:trPr>
          <w:trHeight w:val="340"/>
        </w:trPr>
        <w:tc>
          <w:tcPr>
            <w:tcW w:w="0" w:type="auto"/>
            <w:vAlign w:val="center"/>
          </w:tcPr>
          <w:p w:rsidR="00152F06" w:rsidRPr="00AE7AC2" w:rsidRDefault="00152F06" w:rsidP="00AE7AC2">
            <w:pPr>
              <w:pStyle w:val="NoSpacing"/>
              <w:rPr>
                <w:rFonts w:ascii="Arial" w:hAnsi="Arial" w:cs="Arial"/>
                <w:sz w:val="24"/>
                <w:szCs w:val="24"/>
              </w:rPr>
            </w:pPr>
            <w:r w:rsidRPr="00AE7AC2">
              <w:rPr>
                <w:rFonts w:ascii="Arial" w:hAnsi="Arial" w:cs="Arial"/>
                <w:sz w:val="24"/>
                <w:szCs w:val="24"/>
              </w:rPr>
              <w:t>Reductions in the end of year adjustment 2008</w:t>
            </w:r>
          </w:p>
        </w:tc>
        <w:tc>
          <w:tcPr>
            <w:tcW w:w="0" w:type="auto"/>
            <w:vAlign w:val="center"/>
          </w:tcPr>
          <w:p w:rsidR="00152F06" w:rsidRPr="00AE7AC2" w:rsidRDefault="00152F06" w:rsidP="00AE7AC2">
            <w:pPr>
              <w:pStyle w:val="NoSpacing"/>
              <w:rPr>
                <w:rFonts w:ascii="Arial" w:hAnsi="Arial" w:cs="Arial"/>
                <w:sz w:val="24"/>
                <w:szCs w:val="24"/>
              </w:rPr>
            </w:pPr>
            <w:r w:rsidRPr="00AE7AC2">
              <w:rPr>
                <w:rFonts w:ascii="Arial" w:hAnsi="Arial" w:cs="Arial"/>
                <w:sz w:val="24"/>
                <w:szCs w:val="24"/>
              </w:rPr>
              <w:t>13</w:t>
            </w:r>
          </w:p>
        </w:tc>
        <w:tc>
          <w:tcPr>
            <w:tcW w:w="0" w:type="auto"/>
            <w:vAlign w:val="center"/>
          </w:tcPr>
          <w:p w:rsidR="00152F06" w:rsidRPr="00AE7AC2" w:rsidRDefault="00152F06" w:rsidP="00AE7AC2">
            <w:pPr>
              <w:pStyle w:val="NoSpacing"/>
              <w:rPr>
                <w:rFonts w:ascii="Arial" w:hAnsi="Arial" w:cs="Arial"/>
                <w:sz w:val="24"/>
                <w:szCs w:val="24"/>
              </w:rPr>
            </w:pPr>
            <w:r w:rsidRPr="00AE7AC2">
              <w:rPr>
                <w:rFonts w:ascii="Arial" w:hAnsi="Arial" w:cs="Arial"/>
                <w:sz w:val="24"/>
                <w:szCs w:val="24"/>
              </w:rPr>
              <w:t>45%</w:t>
            </w:r>
          </w:p>
        </w:tc>
        <w:tc>
          <w:tcPr>
            <w:tcW w:w="0" w:type="auto"/>
            <w:vAlign w:val="center"/>
          </w:tcPr>
          <w:p w:rsidR="00152F06" w:rsidRPr="00AE7AC2" w:rsidRDefault="00152F06" w:rsidP="00AE7AC2">
            <w:pPr>
              <w:pStyle w:val="NoSpacing"/>
              <w:rPr>
                <w:rFonts w:ascii="Arial" w:hAnsi="Arial" w:cs="Arial"/>
                <w:sz w:val="24"/>
                <w:szCs w:val="24"/>
              </w:rPr>
            </w:pPr>
            <w:r w:rsidRPr="00AE7AC2">
              <w:rPr>
                <w:rFonts w:ascii="Arial" w:hAnsi="Arial" w:cs="Arial"/>
                <w:sz w:val="24"/>
                <w:szCs w:val="24"/>
              </w:rPr>
              <w:t>16</w:t>
            </w:r>
          </w:p>
        </w:tc>
        <w:tc>
          <w:tcPr>
            <w:tcW w:w="0" w:type="auto"/>
            <w:vAlign w:val="center"/>
          </w:tcPr>
          <w:p w:rsidR="00152F06" w:rsidRPr="00AE7AC2" w:rsidRDefault="00152F06" w:rsidP="00AE7AC2">
            <w:pPr>
              <w:pStyle w:val="NoSpacing"/>
              <w:rPr>
                <w:rFonts w:ascii="Arial" w:hAnsi="Arial" w:cs="Arial"/>
                <w:sz w:val="24"/>
                <w:szCs w:val="24"/>
              </w:rPr>
            </w:pPr>
            <w:r w:rsidRPr="00AE7AC2">
              <w:rPr>
                <w:rFonts w:ascii="Arial" w:hAnsi="Arial" w:cs="Arial"/>
                <w:sz w:val="24"/>
                <w:szCs w:val="24"/>
              </w:rPr>
              <w:t>55%</w:t>
            </w:r>
          </w:p>
        </w:tc>
      </w:tr>
    </w:tbl>
    <w:p w:rsidR="008E7BE0" w:rsidRPr="00AE7AC2" w:rsidRDefault="008E7BE0" w:rsidP="00AE7AC2">
      <w:pPr>
        <w:pStyle w:val="NoSpacing"/>
        <w:rPr>
          <w:rFonts w:ascii="Arial" w:eastAsiaTheme="minorHAnsi" w:hAnsi="Arial" w:cs="Arial"/>
          <w:sz w:val="24"/>
          <w:szCs w:val="24"/>
        </w:rPr>
      </w:pPr>
    </w:p>
    <w:p w:rsidR="00152F06" w:rsidRPr="00AE7AC2" w:rsidRDefault="00152F06" w:rsidP="00AE7AC2">
      <w:pPr>
        <w:pStyle w:val="NoSpacing"/>
        <w:rPr>
          <w:rFonts w:ascii="Arial" w:hAnsi="Arial" w:cs="Arial"/>
          <w:sz w:val="24"/>
          <w:szCs w:val="24"/>
        </w:rPr>
      </w:pPr>
      <w:r w:rsidRPr="00AE7AC2">
        <w:rPr>
          <w:rFonts w:ascii="Arial" w:hAnsi="Arial" w:cs="Arial"/>
          <w:sz w:val="24"/>
          <w:szCs w:val="24"/>
        </w:rPr>
        <w:t xml:space="preserve">DFI members were given the opportunity to outline further cuts to statutory funding they had to implement in 2009.  It was clear from their responses that smaller charities reliant on funding from larger organisations were indirectly affected by the funding cuts.  </w:t>
      </w:r>
    </w:p>
    <w:p w:rsidR="00152F06" w:rsidRPr="00AE7AC2" w:rsidRDefault="00152F06" w:rsidP="00AE7AC2">
      <w:pPr>
        <w:pStyle w:val="NoSpacing"/>
        <w:rPr>
          <w:rFonts w:ascii="Arial" w:hAnsi="Arial" w:cs="Arial"/>
          <w:sz w:val="24"/>
          <w:szCs w:val="24"/>
        </w:rPr>
      </w:pPr>
    </w:p>
    <w:p w:rsidR="00152F06" w:rsidRPr="00AE7AC2" w:rsidRDefault="00152F06" w:rsidP="00AE7AC2">
      <w:pPr>
        <w:pStyle w:val="NoSpacing"/>
        <w:rPr>
          <w:rFonts w:ascii="Arial" w:hAnsi="Arial" w:cs="Arial"/>
          <w:i/>
          <w:sz w:val="24"/>
          <w:szCs w:val="24"/>
        </w:rPr>
      </w:pPr>
      <w:r w:rsidRPr="00AE7AC2">
        <w:rPr>
          <w:rFonts w:ascii="Arial" w:hAnsi="Arial" w:cs="Arial"/>
          <w:i/>
          <w:sz w:val="24"/>
          <w:szCs w:val="24"/>
        </w:rPr>
        <w:t>“We usually get funding from Irish Aid through the Civil Society Fund. You used to be able to apply for this three times a year however no calls have been made this year as a result of cuts to funding”</w:t>
      </w:r>
    </w:p>
    <w:p w:rsidR="00152F06" w:rsidRPr="00AE7AC2" w:rsidRDefault="00152F06" w:rsidP="00AE7AC2">
      <w:pPr>
        <w:pStyle w:val="NoSpacing"/>
        <w:rPr>
          <w:rFonts w:ascii="Arial" w:hAnsi="Arial" w:cs="Arial"/>
          <w:i/>
          <w:sz w:val="24"/>
          <w:szCs w:val="24"/>
        </w:rPr>
      </w:pPr>
    </w:p>
    <w:p w:rsidR="00152F06" w:rsidRPr="00AE7AC2" w:rsidRDefault="00152F06" w:rsidP="00AE7AC2">
      <w:pPr>
        <w:pStyle w:val="NoSpacing"/>
        <w:rPr>
          <w:rFonts w:ascii="Arial" w:hAnsi="Arial" w:cs="Arial"/>
          <w:i/>
          <w:sz w:val="24"/>
          <w:szCs w:val="24"/>
        </w:rPr>
      </w:pPr>
      <w:r w:rsidRPr="00AE7AC2">
        <w:rPr>
          <w:rFonts w:ascii="Arial" w:hAnsi="Arial" w:cs="Arial"/>
          <w:i/>
          <w:sz w:val="24"/>
          <w:szCs w:val="24"/>
        </w:rPr>
        <w:t xml:space="preserve">“We are supported by </w:t>
      </w:r>
      <w:r w:rsidR="009A2F70" w:rsidRPr="00AE7AC2">
        <w:rPr>
          <w:rFonts w:ascii="Arial" w:hAnsi="Arial" w:cs="Arial"/>
          <w:i/>
          <w:sz w:val="24"/>
          <w:szCs w:val="24"/>
        </w:rPr>
        <w:t xml:space="preserve">(not for profit organisation) </w:t>
      </w:r>
      <w:r w:rsidRPr="00AE7AC2">
        <w:rPr>
          <w:rFonts w:ascii="Arial" w:hAnsi="Arial" w:cs="Arial"/>
          <w:i/>
          <w:sz w:val="24"/>
          <w:szCs w:val="24"/>
        </w:rPr>
        <w:t xml:space="preserve">who now get </w:t>
      </w:r>
      <w:proofErr w:type="gramStart"/>
      <w:r w:rsidRPr="00AE7AC2">
        <w:rPr>
          <w:rFonts w:ascii="Arial" w:hAnsi="Arial" w:cs="Arial"/>
          <w:i/>
          <w:sz w:val="24"/>
          <w:szCs w:val="24"/>
        </w:rPr>
        <w:t>less</w:t>
      </w:r>
      <w:proofErr w:type="gramEnd"/>
      <w:r w:rsidRPr="00AE7AC2">
        <w:rPr>
          <w:rFonts w:ascii="Arial" w:hAnsi="Arial" w:cs="Arial"/>
          <w:i/>
          <w:sz w:val="24"/>
          <w:szCs w:val="24"/>
        </w:rPr>
        <w:t xml:space="preserve"> funds from the HSE. We are indirectly affected” </w:t>
      </w:r>
    </w:p>
    <w:p w:rsidR="00152F06" w:rsidRPr="00AE7AC2" w:rsidRDefault="00152F06" w:rsidP="00AE7AC2">
      <w:pPr>
        <w:pStyle w:val="NoSpacing"/>
        <w:rPr>
          <w:rFonts w:ascii="Arial" w:hAnsi="Arial" w:cs="Arial"/>
          <w:i/>
          <w:sz w:val="24"/>
          <w:szCs w:val="24"/>
        </w:rPr>
      </w:pPr>
    </w:p>
    <w:p w:rsidR="00152F06" w:rsidRPr="00AE7AC2" w:rsidRDefault="00152F06" w:rsidP="00AE7AC2">
      <w:pPr>
        <w:pStyle w:val="NoSpacing"/>
        <w:rPr>
          <w:rFonts w:ascii="Arial" w:hAnsi="Arial" w:cs="Arial"/>
          <w:sz w:val="24"/>
          <w:szCs w:val="24"/>
        </w:rPr>
      </w:pPr>
      <w:r w:rsidRPr="00AE7AC2">
        <w:rPr>
          <w:rFonts w:ascii="Arial" w:hAnsi="Arial" w:cs="Arial"/>
          <w:sz w:val="24"/>
          <w:szCs w:val="24"/>
        </w:rPr>
        <w:t xml:space="preserve">A number of disability organisations rely on the Department of Education and Science to role out education programmes for children and adults with special education needs.  These organisations reported significant cuts to their funding.  </w:t>
      </w:r>
    </w:p>
    <w:p w:rsidR="00152F06" w:rsidRPr="00AE7AC2" w:rsidRDefault="00152F06" w:rsidP="00AE7AC2">
      <w:pPr>
        <w:pStyle w:val="NoSpacing"/>
        <w:rPr>
          <w:rFonts w:ascii="Arial" w:hAnsi="Arial" w:cs="Arial"/>
          <w:sz w:val="24"/>
          <w:szCs w:val="24"/>
        </w:rPr>
      </w:pPr>
    </w:p>
    <w:p w:rsidR="00152F06" w:rsidRPr="00AE7AC2" w:rsidRDefault="00152F06" w:rsidP="00AE7AC2">
      <w:pPr>
        <w:pStyle w:val="NoSpacing"/>
        <w:rPr>
          <w:rFonts w:ascii="Arial" w:hAnsi="Arial" w:cs="Arial"/>
          <w:i/>
          <w:sz w:val="24"/>
          <w:szCs w:val="24"/>
        </w:rPr>
      </w:pPr>
      <w:r w:rsidRPr="00AE7AC2">
        <w:rPr>
          <w:rFonts w:ascii="Arial" w:hAnsi="Arial" w:cs="Arial"/>
          <w:i/>
          <w:sz w:val="24"/>
          <w:szCs w:val="24"/>
        </w:rPr>
        <w:t>“The main difficulty is that the Dept Education funding has decreased by 17% for people with disabilities”</w:t>
      </w:r>
    </w:p>
    <w:p w:rsidR="00152F06" w:rsidRPr="00AE7AC2" w:rsidRDefault="00152F06" w:rsidP="00AE7AC2">
      <w:pPr>
        <w:pStyle w:val="NoSpacing"/>
        <w:rPr>
          <w:rFonts w:ascii="Arial" w:hAnsi="Arial" w:cs="Arial"/>
          <w:i/>
          <w:sz w:val="24"/>
          <w:szCs w:val="24"/>
        </w:rPr>
      </w:pPr>
    </w:p>
    <w:p w:rsidR="00152F06" w:rsidRPr="00AE7AC2" w:rsidRDefault="00152F06" w:rsidP="00AE7AC2">
      <w:pPr>
        <w:pStyle w:val="NoSpacing"/>
        <w:rPr>
          <w:rFonts w:ascii="Arial" w:hAnsi="Arial" w:cs="Arial"/>
          <w:i/>
          <w:sz w:val="24"/>
          <w:szCs w:val="24"/>
        </w:rPr>
      </w:pPr>
      <w:r w:rsidRPr="00AE7AC2">
        <w:rPr>
          <w:rFonts w:ascii="Arial" w:hAnsi="Arial" w:cs="Arial"/>
          <w:i/>
          <w:sz w:val="24"/>
          <w:szCs w:val="24"/>
        </w:rPr>
        <w:t>“We have been notified of a 4% cut to funding we receive from the Furthe</w:t>
      </w:r>
      <w:r w:rsidR="009A2F70" w:rsidRPr="00AE7AC2">
        <w:rPr>
          <w:rFonts w:ascii="Arial" w:hAnsi="Arial" w:cs="Arial"/>
          <w:i/>
          <w:sz w:val="24"/>
          <w:szCs w:val="24"/>
        </w:rPr>
        <w:t>r Education Section of the Department</w:t>
      </w:r>
      <w:r w:rsidRPr="00AE7AC2">
        <w:rPr>
          <w:rFonts w:ascii="Arial" w:hAnsi="Arial" w:cs="Arial"/>
          <w:i/>
          <w:sz w:val="24"/>
          <w:szCs w:val="24"/>
        </w:rPr>
        <w:t xml:space="preserve"> of Education and Science for our adult services. We have no news yet as to whether we are to receive our main grant from the Special</w:t>
      </w:r>
      <w:r w:rsidR="009A2F70" w:rsidRPr="00AE7AC2">
        <w:rPr>
          <w:rFonts w:ascii="Arial" w:hAnsi="Arial" w:cs="Arial"/>
          <w:i/>
          <w:sz w:val="24"/>
          <w:szCs w:val="24"/>
        </w:rPr>
        <w:t xml:space="preserve"> Education Section of the Department </w:t>
      </w:r>
      <w:r w:rsidRPr="00AE7AC2">
        <w:rPr>
          <w:rFonts w:ascii="Arial" w:hAnsi="Arial" w:cs="Arial"/>
          <w:i/>
          <w:sz w:val="24"/>
          <w:szCs w:val="24"/>
        </w:rPr>
        <w:t>of Education and Science and what cuts we may receive”</w:t>
      </w:r>
    </w:p>
    <w:p w:rsidR="00152F06" w:rsidRPr="00AE7AC2" w:rsidRDefault="00152F06" w:rsidP="00AE7AC2">
      <w:pPr>
        <w:pStyle w:val="NoSpacing"/>
        <w:rPr>
          <w:rFonts w:ascii="Arial" w:hAnsi="Arial" w:cs="Arial"/>
          <w:i/>
          <w:sz w:val="24"/>
          <w:szCs w:val="24"/>
        </w:rPr>
      </w:pPr>
    </w:p>
    <w:p w:rsidR="00152F06" w:rsidRPr="00AE7AC2" w:rsidRDefault="00152F06" w:rsidP="00AE7AC2">
      <w:pPr>
        <w:pStyle w:val="NoSpacing"/>
        <w:rPr>
          <w:rFonts w:ascii="Arial" w:hAnsi="Arial" w:cs="Arial"/>
          <w:sz w:val="24"/>
          <w:szCs w:val="24"/>
        </w:rPr>
      </w:pPr>
      <w:r w:rsidRPr="00AE7AC2">
        <w:rPr>
          <w:rFonts w:ascii="Arial" w:hAnsi="Arial" w:cs="Arial"/>
          <w:sz w:val="24"/>
          <w:szCs w:val="24"/>
        </w:rPr>
        <w:t xml:space="preserve">The response above also indicates the uncertainty faced by organisations in anticipating further cuts.  Some funding streams were delayed impacting negatively on DFI members reliant on funding such as HSE National Lottery Grants or funding from the Local Authorities.  </w:t>
      </w:r>
    </w:p>
    <w:p w:rsidR="00152F06" w:rsidRPr="00AE7AC2" w:rsidRDefault="00152F06" w:rsidP="00AE7AC2">
      <w:pPr>
        <w:pStyle w:val="NoSpacing"/>
        <w:rPr>
          <w:rFonts w:ascii="Arial" w:hAnsi="Arial" w:cs="Arial"/>
          <w:sz w:val="24"/>
          <w:szCs w:val="24"/>
        </w:rPr>
      </w:pPr>
    </w:p>
    <w:p w:rsidR="00152F06" w:rsidRPr="00AE7AC2" w:rsidRDefault="00152F06" w:rsidP="00AE7AC2">
      <w:pPr>
        <w:pStyle w:val="NoSpacing"/>
        <w:rPr>
          <w:rFonts w:ascii="Arial" w:hAnsi="Arial" w:cs="Arial"/>
          <w:i/>
          <w:sz w:val="24"/>
          <w:szCs w:val="24"/>
        </w:rPr>
      </w:pPr>
      <w:r w:rsidRPr="00AE7AC2">
        <w:rPr>
          <w:rFonts w:ascii="Arial" w:hAnsi="Arial" w:cs="Arial"/>
          <w:i/>
          <w:sz w:val="24"/>
          <w:szCs w:val="24"/>
        </w:rPr>
        <w:t>“Dublin City Council</w:t>
      </w:r>
      <w:r w:rsidR="009A2F70" w:rsidRPr="00AE7AC2">
        <w:rPr>
          <w:rFonts w:ascii="Arial" w:hAnsi="Arial" w:cs="Arial"/>
          <w:i/>
          <w:sz w:val="24"/>
          <w:szCs w:val="24"/>
        </w:rPr>
        <w:t xml:space="preserve"> have delayed their funding- we</w:t>
      </w:r>
      <w:r w:rsidRPr="00AE7AC2">
        <w:rPr>
          <w:rFonts w:ascii="Arial" w:hAnsi="Arial" w:cs="Arial"/>
          <w:i/>
          <w:sz w:val="24"/>
          <w:szCs w:val="24"/>
        </w:rPr>
        <w:t xml:space="preserve"> used to g</w:t>
      </w:r>
      <w:r w:rsidR="009A2F70" w:rsidRPr="00AE7AC2">
        <w:rPr>
          <w:rFonts w:ascii="Arial" w:hAnsi="Arial" w:cs="Arial"/>
          <w:i/>
          <w:sz w:val="24"/>
          <w:szCs w:val="24"/>
        </w:rPr>
        <w:t>et it automatically but now we</w:t>
      </w:r>
      <w:r w:rsidRPr="00AE7AC2">
        <w:rPr>
          <w:rFonts w:ascii="Arial" w:hAnsi="Arial" w:cs="Arial"/>
          <w:i/>
          <w:sz w:val="24"/>
          <w:szCs w:val="24"/>
        </w:rPr>
        <w:t xml:space="preserve"> have to ring them regularly to get it and it comes about 2 months late”</w:t>
      </w:r>
    </w:p>
    <w:p w:rsidR="00152F06" w:rsidRPr="00AE7AC2" w:rsidRDefault="00152F06" w:rsidP="00AE7AC2">
      <w:pPr>
        <w:pStyle w:val="NoSpacing"/>
        <w:rPr>
          <w:rFonts w:ascii="Arial" w:hAnsi="Arial" w:cs="Arial"/>
          <w:i/>
          <w:sz w:val="24"/>
          <w:szCs w:val="24"/>
        </w:rPr>
      </w:pPr>
    </w:p>
    <w:p w:rsidR="00152F06" w:rsidRPr="00AE7AC2" w:rsidRDefault="00152F06" w:rsidP="006626DE">
      <w:pPr>
        <w:pStyle w:val="Heading2"/>
      </w:pPr>
      <w:r w:rsidRPr="00AE7AC2">
        <w:t xml:space="preserve"> </w:t>
      </w:r>
      <w:bookmarkStart w:id="33" w:name="_Toc271024880"/>
      <w:r w:rsidR="00267E26">
        <w:t>3</w:t>
      </w:r>
      <w:r w:rsidR="00625CEF" w:rsidRPr="00AE7AC2">
        <w:t>.5</w:t>
      </w:r>
      <w:r w:rsidRPr="00AE7AC2">
        <w:tab/>
      </w:r>
      <w:r w:rsidR="00CB24AB" w:rsidRPr="00AE7AC2">
        <w:t>Impact o</w:t>
      </w:r>
      <w:r w:rsidR="0055379F" w:rsidRPr="00AE7AC2">
        <w:t>f Economic Downturn o</w:t>
      </w:r>
      <w:r w:rsidR="00CB24AB" w:rsidRPr="00AE7AC2">
        <w:t>n</w:t>
      </w:r>
      <w:r w:rsidR="0055379F" w:rsidRPr="00AE7AC2">
        <w:t xml:space="preserve"> Organisation</w:t>
      </w:r>
      <w:r w:rsidR="00CB24AB" w:rsidRPr="00AE7AC2">
        <w:t xml:space="preserve"> Non-Statutory Funding</w:t>
      </w:r>
      <w:bookmarkEnd w:id="33"/>
      <w:r w:rsidR="00CB24AB" w:rsidRPr="00AE7AC2">
        <w:t xml:space="preserve"> </w:t>
      </w:r>
    </w:p>
    <w:p w:rsidR="00152F06" w:rsidRPr="00AE7AC2" w:rsidRDefault="00152F06" w:rsidP="00AE7AC2">
      <w:pPr>
        <w:pStyle w:val="NoSpacing"/>
        <w:rPr>
          <w:rFonts w:ascii="Arial" w:hAnsi="Arial" w:cs="Arial"/>
          <w:sz w:val="24"/>
          <w:szCs w:val="24"/>
        </w:rPr>
      </w:pPr>
      <w:r w:rsidRPr="00AE7AC2">
        <w:rPr>
          <w:rFonts w:ascii="Arial" w:hAnsi="Arial" w:cs="Arial"/>
          <w:sz w:val="24"/>
          <w:szCs w:val="24"/>
        </w:rPr>
        <w:t xml:space="preserve">In 2009, voluntary disability organisations reported a significant decrease in the level of non-statutory funding.  At total of 86% of respondents stated that income generated through fundraising decreased, 77% reported a decrease in earned income, 85% reported a reduction in philanthropy </w:t>
      </w:r>
      <w:r w:rsidR="003673E6" w:rsidRPr="00AE7AC2">
        <w:rPr>
          <w:rFonts w:ascii="Arial" w:hAnsi="Arial" w:cs="Arial"/>
          <w:sz w:val="24"/>
          <w:szCs w:val="24"/>
        </w:rPr>
        <w:t>income and a total of 95% said</w:t>
      </w:r>
      <w:r w:rsidRPr="00AE7AC2">
        <w:rPr>
          <w:rFonts w:ascii="Arial" w:hAnsi="Arial" w:cs="Arial"/>
          <w:sz w:val="24"/>
          <w:szCs w:val="24"/>
        </w:rPr>
        <w:t xml:space="preserve"> that their corporate sponsorship had decreased in 2009 compared to the previous year.  </w:t>
      </w:r>
    </w:p>
    <w:p w:rsidR="009609B8" w:rsidRPr="00AE7AC2" w:rsidRDefault="009609B8" w:rsidP="00AE7AC2">
      <w:pPr>
        <w:pStyle w:val="NoSpacing"/>
        <w:rPr>
          <w:rFonts w:ascii="Arial" w:hAnsi="Arial" w:cs="Arial"/>
          <w:sz w:val="24"/>
          <w:szCs w:val="24"/>
        </w:rPr>
      </w:pPr>
    </w:p>
    <w:p w:rsidR="006626DE" w:rsidRDefault="006626DE">
      <w:pPr>
        <w:rPr>
          <w:rFonts w:ascii="Arial" w:hAnsi="Arial" w:cs="Arial"/>
          <w:b/>
          <w:sz w:val="24"/>
          <w:szCs w:val="24"/>
        </w:rPr>
      </w:pPr>
      <w:r>
        <w:rPr>
          <w:rFonts w:ascii="Arial" w:hAnsi="Arial" w:cs="Arial"/>
          <w:b/>
          <w:sz w:val="24"/>
          <w:szCs w:val="24"/>
        </w:rPr>
        <w:br w:type="page"/>
      </w:r>
    </w:p>
    <w:p w:rsidR="00152F06" w:rsidRPr="006626DE" w:rsidRDefault="00152F06" w:rsidP="006626DE">
      <w:pPr>
        <w:pStyle w:val="NoSpacing"/>
        <w:ind w:left="1440" w:hanging="1440"/>
        <w:rPr>
          <w:rFonts w:ascii="Arial" w:hAnsi="Arial" w:cs="Arial"/>
          <w:b/>
          <w:sz w:val="24"/>
          <w:szCs w:val="24"/>
        </w:rPr>
      </w:pPr>
      <w:r w:rsidRPr="006626DE">
        <w:rPr>
          <w:rFonts w:ascii="Arial" w:hAnsi="Arial" w:cs="Arial"/>
          <w:b/>
          <w:sz w:val="24"/>
          <w:szCs w:val="24"/>
        </w:rPr>
        <w:lastRenderedPageBreak/>
        <w:t>Chart 6</w:t>
      </w:r>
      <w:r w:rsidRPr="006626DE">
        <w:rPr>
          <w:rFonts w:ascii="Arial" w:hAnsi="Arial" w:cs="Arial"/>
          <w:b/>
          <w:sz w:val="24"/>
          <w:szCs w:val="24"/>
        </w:rPr>
        <w:tab/>
        <w:t>Impact of the Economic Downturn on Non-Statutory Funding Sources</w:t>
      </w:r>
    </w:p>
    <w:p w:rsidR="006626DE" w:rsidRPr="006626DE" w:rsidRDefault="00152F06" w:rsidP="006626DE">
      <w:pPr>
        <w:pStyle w:val="NoSpacing"/>
        <w:rPr>
          <w:rFonts w:ascii="Arial" w:hAnsi="Arial" w:cs="Arial"/>
          <w:sz w:val="24"/>
          <w:szCs w:val="24"/>
        </w:rPr>
      </w:pPr>
      <w:r w:rsidRPr="00AE7AC2">
        <w:rPr>
          <w:rFonts w:ascii="Arial" w:hAnsi="Arial" w:cs="Arial"/>
          <w:noProof/>
          <w:sz w:val="24"/>
          <w:szCs w:val="24"/>
          <w:lang w:eastAsia="en-IE" w:bidi="ar-SA"/>
        </w:rPr>
        <w:drawing>
          <wp:inline distT="0" distB="0" distL="0" distR="0">
            <wp:extent cx="5796951" cy="2518913"/>
            <wp:effectExtent l="0" t="0" r="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B24AB" w:rsidRPr="00AE7AC2" w:rsidRDefault="00267E26" w:rsidP="006626DE">
      <w:pPr>
        <w:pStyle w:val="Heading2"/>
      </w:pPr>
      <w:bookmarkStart w:id="34" w:name="_Toc271024881"/>
      <w:r>
        <w:t>3</w:t>
      </w:r>
      <w:r w:rsidR="00E10C40" w:rsidRPr="00AE7AC2">
        <w:t>.6</w:t>
      </w:r>
      <w:r w:rsidR="00152F06" w:rsidRPr="00AE7AC2">
        <w:tab/>
      </w:r>
      <w:r w:rsidR="00CB24AB" w:rsidRPr="00AE7AC2">
        <w:t>Effort to Raise Organisation Income</w:t>
      </w:r>
      <w:bookmarkEnd w:id="34"/>
      <w:r w:rsidR="00CB24AB" w:rsidRPr="00AE7AC2">
        <w:t xml:space="preserve"> </w:t>
      </w:r>
    </w:p>
    <w:p w:rsidR="00152F06" w:rsidRPr="00AE7AC2" w:rsidRDefault="00152F06" w:rsidP="00AE7AC2">
      <w:pPr>
        <w:pStyle w:val="NoSpacing"/>
        <w:rPr>
          <w:rFonts w:ascii="Arial" w:hAnsi="Arial" w:cs="Arial"/>
          <w:sz w:val="24"/>
          <w:szCs w:val="24"/>
        </w:rPr>
      </w:pPr>
      <w:r w:rsidRPr="00AE7AC2">
        <w:rPr>
          <w:rFonts w:ascii="Arial" w:hAnsi="Arial" w:cs="Arial"/>
          <w:sz w:val="24"/>
          <w:szCs w:val="24"/>
        </w:rPr>
        <w:t xml:space="preserve">The findings in the survey with regard to income demonstrated that the majority of respondents have been significantly affected by the economic downturn and that their income, both statutory and non-statutory had decreased in 2009.  To examine how organisations have responded to funding challenges, respondents were asked the extent to which their effort to generate their organisations income has increased, decreased or stayed the same in 2009 compared to previous years.  </w:t>
      </w:r>
    </w:p>
    <w:p w:rsidR="00152F06" w:rsidRPr="00AE7AC2" w:rsidRDefault="00152F06" w:rsidP="00AE7AC2">
      <w:pPr>
        <w:pStyle w:val="NoSpacing"/>
        <w:rPr>
          <w:rFonts w:ascii="Arial" w:hAnsi="Arial" w:cs="Arial"/>
          <w:sz w:val="24"/>
          <w:szCs w:val="24"/>
        </w:rPr>
      </w:pPr>
    </w:p>
    <w:p w:rsidR="00152F06" w:rsidRPr="00AE7AC2" w:rsidRDefault="00152F06" w:rsidP="00AE7AC2">
      <w:pPr>
        <w:pStyle w:val="NoSpacing"/>
        <w:rPr>
          <w:rFonts w:ascii="Arial" w:hAnsi="Arial" w:cs="Arial"/>
          <w:sz w:val="24"/>
          <w:szCs w:val="24"/>
        </w:rPr>
      </w:pPr>
      <w:r w:rsidRPr="00AE7AC2">
        <w:rPr>
          <w:rFonts w:ascii="Arial" w:hAnsi="Arial" w:cs="Arial"/>
          <w:sz w:val="24"/>
          <w:szCs w:val="24"/>
        </w:rPr>
        <w:t>Overall, organisations had to work harder in 2009 to raise their income compared to previous years.  A total of 71% (n-47) reported that their effort had increased, 24% (n-16) said that it has stayed the same while just 5% (n-3) said that their effort decreased.</w:t>
      </w:r>
    </w:p>
    <w:p w:rsidR="00152F06" w:rsidRPr="006626DE" w:rsidRDefault="00152F06" w:rsidP="00AE7AC2">
      <w:pPr>
        <w:pStyle w:val="NoSpacing"/>
        <w:rPr>
          <w:rFonts w:ascii="Arial" w:hAnsi="Arial" w:cs="Arial"/>
          <w:b/>
          <w:sz w:val="24"/>
          <w:szCs w:val="24"/>
        </w:rPr>
      </w:pPr>
    </w:p>
    <w:p w:rsidR="00152F06" w:rsidRPr="006626DE" w:rsidRDefault="00152F06" w:rsidP="00AE7AC2">
      <w:pPr>
        <w:pStyle w:val="NoSpacing"/>
        <w:rPr>
          <w:rFonts w:ascii="Arial" w:hAnsi="Arial" w:cs="Arial"/>
          <w:b/>
          <w:sz w:val="24"/>
          <w:szCs w:val="24"/>
        </w:rPr>
      </w:pPr>
      <w:r w:rsidRPr="006626DE">
        <w:rPr>
          <w:rFonts w:ascii="Arial" w:hAnsi="Arial" w:cs="Arial"/>
          <w:b/>
          <w:sz w:val="24"/>
          <w:szCs w:val="24"/>
        </w:rPr>
        <w:t>Chart</w:t>
      </w:r>
      <w:r w:rsidRPr="006626DE">
        <w:rPr>
          <w:rFonts w:ascii="Arial" w:hAnsi="Arial" w:cs="Arial"/>
          <w:b/>
          <w:sz w:val="24"/>
          <w:szCs w:val="24"/>
        </w:rPr>
        <w:tab/>
        <w:t>7</w:t>
      </w:r>
      <w:r w:rsidRPr="006626DE">
        <w:rPr>
          <w:rFonts w:ascii="Arial" w:hAnsi="Arial" w:cs="Arial"/>
          <w:b/>
          <w:sz w:val="24"/>
          <w:szCs w:val="24"/>
        </w:rPr>
        <w:tab/>
        <w:t xml:space="preserve">Efforts Required to Generate Organisation Income in 2009 </w:t>
      </w:r>
    </w:p>
    <w:p w:rsidR="00152F06" w:rsidRPr="00AE7AC2" w:rsidRDefault="00152F06" w:rsidP="00AE7AC2">
      <w:pPr>
        <w:pStyle w:val="NoSpacing"/>
        <w:rPr>
          <w:rFonts w:ascii="Arial" w:hAnsi="Arial" w:cs="Arial"/>
          <w:sz w:val="24"/>
          <w:szCs w:val="24"/>
        </w:rPr>
      </w:pPr>
      <w:r w:rsidRPr="00AE7AC2">
        <w:rPr>
          <w:rFonts w:ascii="Arial" w:hAnsi="Arial" w:cs="Arial"/>
          <w:noProof/>
          <w:sz w:val="24"/>
          <w:szCs w:val="24"/>
          <w:lang w:eastAsia="en-IE" w:bidi="ar-SA"/>
        </w:rPr>
        <w:drawing>
          <wp:inline distT="0" distB="0" distL="0" distR="0">
            <wp:extent cx="4572000" cy="2743200"/>
            <wp:effectExtent l="0" t="0" r="0" b="0"/>
            <wp:docPr id="1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52F06" w:rsidRPr="00AE7AC2" w:rsidRDefault="00152F06" w:rsidP="00AE7AC2">
      <w:pPr>
        <w:pStyle w:val="NoSpacing"/>
        <w:rPr>
          <w:rFonts w:ascii="Arial" w:hAnsi="Arial" w:cs="Arial"/>
          <w:sz w:val="24"/>
          <w:szCs w:val="24"/>
        </w:rPr>
      </w:pPr>
      <w:r w:rsidRPr="00AE7AC2">
        <w:rPr>
          <w:rFonts w:ascii="Arial" w:hAnsi="Arial" w:cs="Arial"/>
          <w:sz w:val="24"/>
          <w:szCs w:val="24"/>
        </w:rPr>
        <w:t xml:space="preserve">We cannot presume that organisations have had to increase their efforts to raise income as a result of the economic downturn.  For this reason, respondents were asked to explain their answer where relevant.  </w:t>
      </w:r>
      <w:r w:rsidR="0055379F" w:rsidRPr="00AE7AC2">
        <w:rPr>
          <w:rFonts w:ascii="Arial" w:hAnsi="Arial" w:cs="Arial"/>
          <w:sz w:val="24"/>
          <w:szCs w:val="24"/>
        </w:rPr>
        <w:t xml:space="preserve">Findings showed that organisations </w:t>
      </w:r>
      <w:r w:rsidR="0055379F" w:rsidRPr="00AE7AC2">
        <w:rPr>
          <w:rFonts w:ascii="Arial" w:hAnsi="Arial" w:cs="Arial"/>
          <w:sz w:val="24"/>
          <w:szCs w:val="24"/>
        </w:rPr>
        <w:lastRenderedPageBreak/>
        <w:t xml:space="preserve">faced growing demands to increase their income.  </w:t>
      </w:r>
      <w:r w:rsidRPr="00AE7AC2">
        <w:rPr>
          <w:rFonts w:ascii="Arial" w:hAnsi="Arial" w:cs="Arial"/>
          <w:sz w:val="24"/>
          <w:szCs w:val="24"/>
        </w:rPr>
        <w:t>This was largely due to a decline in funding from statutory and corporate sources, as well as fundrais</w:t>
      </w:r>
      <w:r w:rsidR="0055379F" w:rsidRPr="00AE7AC2">
        <w:rPr>
          <w:rFonts w:ascii="Arial" w:hAnsi="Arial" w:cs="Arial"/>
          <w:sz w:val="24"/>
          <w:szCs w:val="24"/>
        </w:rPr>
        <w:t>ed income</w:t>
      </w:r>
      <w:r w:rsidRPr="00AE7AC2">
        <w:rPr>
          <w:rFonts w:ascii="Arial" w:hAnsi="Arial" w:cs="Arial"/>
          <w:sz w:val="24"/>
          <w:szCs w:val="24"/>
        </w:rPr>
        <w:t xml:space="preserve">.  Organisations reported an increase in the time and effort in applying for alternative sources of funding. </w:t>
      </w:r>
    </w:p>
    <w:p w:rsidR="00152F06" w:rsidRPr="00AE7AC2" w:rsidRDefault="00152F06" w:rsidP="00AE7AC2">
      <w:pPr>
        <w:pStyle w:val="NoSpacing"/>
        <w:rPr>
          <w:rFonts w:ascii="Arial" w:hAnsi="Arial" w:cs="Arial"/>
          <w:sz w:val="24"/>
          <w:szCs w:val="24"/>
        </w:rPr>
      </w:pPr>
    </w:p>
    <w:p w:rsidR="00152F06" w:rsidRPr="00AE7AC2" w:rsidRDefault="00152F06" w:rsidP="00AE7AC2">
      <w:pPr>
        <w:pStyle w:val="NoSpacing"/>
        <w:rPr>
          <w:rFonts w:ascii="Arial" w:hAnsi="Arial" w:cs="Arial"/>
          <w:i/>
          <w:sz w:val="24"/>
          <w:szCs w:val="24"/>
        </w:rPr>
      </w:pPr>
      <w:r w:rsidRPr="00AE7AC2">
        <w:rPr>
          <w:rFonts w:ascii="Arial" w:hAnsi="Arial" w:cs="Arial"/>
          <w:i/>
          <w:sz w:val="24"/>
          <w:szCs w:val="24"/>
        </w:rPr>
        <w:t>“We need to work harder to chase scarce resources”</w:t>
      </w:r>
    </w:p>
    <w:p w:rsidR="00152F06" w:rsidRPr="00AE7AC2" w:rsidRDefault="00152F06" w:rsidP="00AE7AC2">
      <w:pPr>
        <w:pStyle w:val="NoSpacing"/>
        <w:rPr>
          <w:rFonts w:ascii="Arial" w:hAnsi="Arial" w:cs="Arial"/>
          <w:i/>
          <w:sz w:val="24"/>
          <w:szCs w:val="24"/>
        </w:rPr>
      </w:pPr>
    </w:p>
    <w:p w:rsidR="00152F06" w:rsidRPr="00AE7AC2" w:rsidRDefault="00152F06" w:rsidP="00AE7AC2">
      <w:pPr>
        <w:pStyle w:val="NoSpacing"/>
        <w:rPr>
          <w:rFonts w:ascii="Arial" w:hAnsi="Arial" w:cs="Arial"/>
          <w:i/>
          <w:sz w:val="24"/>
          <w:szCs w:val="24"/>
        </w:rPr>
      </w:pPr>
      <w:r w:rsidRPr="00AE7AC2">
        <w:rPr>
          <w:rFonts w:ascii="Arial" w:hAnsi="Arial" w:cs="Arial"/>
          <w:i/>
          <w:sz w:val="24"/>
          <w:szCs w:val="24"/>
        </w:rPr>
        <w:t>“More applications and letters seeking funding have had to be explored and administered”</w:t>
      </w:r>
    </w:p>
    <w:p w:rsidR="00152F06" w:rsidRPr="00AE7AC2" w:rsidRDefault="00152F06" w:rsidP="00AE7AC2">
      <w:pPr>
        <w:pStyle w:val="NoSpacing"/>
        <w:rPr>
          <w:rFonts w:ascii="Arial" w:hAnsi="Arial" w:cs="Arial"/>
          <w:i/>
          <w:sz w:val="24"/>
          <w:szCs w:val="24"/>
        </w:rPr>
      </w:pPr>
    </w:p>
    <w:p w:rsidR="00152F06" w:rsidRPr="00AE7AC2" w:rsidRDefault="00152F06" w:rsidP="00AE7AC2">
      <w:pPr>
        <w:pStyle w:val="NoSpacing"/>
        <w:rPr>
          <w:rFonts w:ascii="Arial" w:hAnsi="Arial" w:cs="Arial"/>
          <w:i/>
          <w:sz w:val="24"/>
          <w:szCs w:val="24"/>
        </w:rPr>
      </w:pPr>
      <w:r w:rsidRPr="00AE7AC2">
        <w:rPr>
          <w:rFonts w:ascii="Arial" w:hAnsi="Arial" w:cs="Arial"/>
          <w:i/>
          <w:sz w:val="24"/>
          <w:szCs w:val="24"/>
        </w:rPr>
        <w:t xml:space="preserve"> “It takes 50% more work and phone calls to generate business and income”</w:t>
      </w:r>
    </w:p>
    <w:p w:rsidR="00152F06" w:rsidRPr="00AE7AC2" w:rsidRDefault="00152F06" w:rsidP="00AE7AC2">
      <w:pPr>
        <w:pStyle w:val="NoSpacing"/>
        <w:rPr>
          <w:rFonts w:ascii="Arial" w:hAnsi="Arial" w:cs="Arial"/>
          <w:i/>
          <w:sz w:val="24"/>
          <w:szCs w:val="24"/>
        </w:rPr>
      </w:pPr>
    </w:p>
    <w:p w:rsidR="00152F06" w:rsidRPr="00AE7AC2" w:rsidRDefault="00152F06" w:rsidP="00AE7AC2">
      <w:pPr>
        <w:pStyle w:val="NoSpacing"/>
        <w:rPr>
          <w:rFonts w:ascii="Arial" w:hAnsi="Arial" w:cs="Arial"/>
          <w:sz w:val="24"/>
          <w:szCs w:val="24"/>
        </w:rPr>
      </w:pPr>
      <w:r w:rsidRPr="00AE7AC2">
        <w:rPr>
          <w:rFonts w:ascii="Arial" w:hAnsi="Arial" w:cs="Arial"/>
          <w:sz w:val="24"/>
          <w:szCs w:val="24"/>
        </w:rPr>
        <w:t xml:space="preserve">Just under a third (31% n-11) of respondents said they had to increase their efforts to raise their organisation income because of the decline in corporate sponsorship and donations.  The current economic downturn has had an unprecedented effect on the corporate sector and has impacted negatively on charities that relied on private donations to help fund their services.  These organisations had to look elsewhere to plug the gaps in their funding.  </w:t>
      </w:r>
    </w:p>
    <w:p w:rsidR="00F7379E" w:rsidRPr="00AE7AC2" w:rsidRDefault="00F7379E" w:rsidP="00AE7AC2">
      <w:pPr>
        <w:pStyle w:val="NoSpacing"/>
        <w:rPr>
          <w:rFonts w:ascii="Arial" w:hAnsi="Arial" w:cs="Arial"/>
          <w:sz w:val="24"/>
          <w:szCs w:val="24"/>
        </w:rPr>
      </w:pPr>
    </w:p>
    <w:p w:rsidR="00152F06" w:rsidRPr="00AE7AC2" w:rsidRDefault="00152F06" w:rsidP="00AE7AC2">
      <w:pPr>
        <w:pStyle w:val="NoSpacing"/>
        <w:rPr>
          <w:rFonts w:ascii="Arial" w:hAnsi="Arial" w:cs="Arial"/>
          <w:i/>
          <w:sz w:val="24"/>
          <w:szCs w:val="24"/>
        </w:rPr>
      </w:pPr>
      <w:r w:rsidRPr="00AE7AC2">
        <w:rPr>
          <w:rFonts w:ascii="Arial" w:hAnsi="Arial" w:cs="Arial"/>
          <w:i/>
          <w:sz w:val="24"/>
          <w:szCs w:val="24"/>
        </w:rPr>
        <w:t>“As corporate sponsorship and donations decrease, it requires many more hours to try to keep afloat”</w:t>
      </w:r>
    </w:p>
    <w:p w:rsidR="00152F06" w:rsidRPr="00AE7AC2" w:rsidRDefault="00152F06" w:rsidP="00AE7AC2">
      <w:pPr>
        <w:pStyle w:val="NoSpacing"/>
        <w:rPr>
          <w:rFonts w:ascii="Arial" w:hAnsi="Arial" w:cs="Arial"/>
          <w:sz w:val="24"/>
          <w:szCs w:val="24"/>
        </w:rPr>
      </w:pPr>
    </w:p>
    <w:p w:rsidR="00152F06" w:rsidRPr="00AE7AC2" w:rsidRDefault="00152F06" w:rsidP="00AE7AC2">
      <w:pPr>
        <w:pStyle w:val="NoSpacing"/>
        <w:rPr>
          <w:rFonts w:ascii="Arial" w:hAnsi="Arial" w:cs="Arial"/>
          <w:sz w:val="24"/>
          <w:szCs w:val="24"/>
        </w:rPr>
      </w:pPr>
      <w:r w:rsidRPr="00AE7AC2">
        <w:rPr>
          <w:rFonts w:ascii="Arial" w:hAnsi="Arial" w:cs="Arial"/>
          <w:sz w:val="24"/>
          <w:szCs w:val="24"/>
        </w:rPr>
        <w:t xml:space="preserve">Another key reason for the increase effort required to generate income was that “people have less to give”.  This was particularly relevant for disability organisations that relied to a great extent on fundraising to support their services.  </w:t>
      </w:r>
    </w:p>
    <w:p w:rsidR="00152F06" w:rsidRPr="00AE7AC2" w:rsidRDefault="00152F06" w:rsidP="00AE7AC2">
      <w:pPr>
        <w:pStyle w:val="NoSpacing"/>
        <w:rPr>
          <w:rFonts w:ascii="Arial" w:hAnsi="Arial" w:cs="Arial"/>
          <w:sz w:val="24"/>
          <w:szCs w:val="24"/>
        </w:rPr>
      </w:pPr>
    </w:p>
    <w:p w:rsidR="00152F06" w:rsidRPr="00AE7AC2" w:rsidRDefault="00152F06" w:rsidP="00AE7AC2">
      <w:pPr>
        <w:pStyle w:val="NoSpacing"/>
        <w:rPr>
          <w:rFonts w:ascii="Arial" w:hAnsi="Arial" w:cs="Arial"/>
          <w:i/>
          <w:sz w:val="24"/>
          <w:szCs w:val="24"/>
        </w:rPr>
      </w:pPr>
      <w:r w:rsidRPr="00AE7AC2">
        <w:rPr>
          <w:rFonts w:ascii="Arial" w:hAnsi="Arial" w:cs="Arial"/>
          <w:i/>
          <w:sz w:val="24"/>
          <w:szCs w:val="24"/>
        </w:rPr>
        <w:t>“With more people unemployed or unsure about their incomes, naturally they will give us less”</w:t>
      </w:r>
    </w:p>
    <w:p w:rsidR="00152F06" w:rsidRPr="00AE7AC2" w:rsidRDefault="00152F06" w:rsidP="00AE7AC2">
      <w:pPr>
        <w:pStyle w:val="NoSpacing"/>
        <w:rPr>
          <w:rFonts w:ascii="Arial" w:hAnsi="Arial" w:cs="Arial"/>
          <w:i/>
          <w:sz w:val="24"/>
          <w:szCs w:val="24"/>
        </w:rPr>
      </w:pPr>
    </w:p>
    <w:p w:rsidR="00152F06" w:rsidRPr="00AE7AC2" w:rsidRDefault="00152F06" w:rsidP="00AE7AC2">
      <w:pPr>
        <w:pStyle w:val="NoSpacing"/>
        <w:rPr>
          <w:rFonts w:ascii="Arial" w:hAnsi="Arial" w:cs="Arial"/>
          <w:sz w:val="24"/>
          <w:szCs w:val="24"/>
        </w:rPr>
      </w:pPr>
      <w:r w:rsidRPr="00AE7AC2">
        <w:rPr>
          <w:rFonts w:ascii="Arial" w:hAnsi="Arial" w:cs="Arial"/>
          <w:sz w:val="24"/>
          <w:szCs w:val="24"/>
        </w:rPr>
        <w:t>Finally, organisations reported the need to increase their efforts in order to replace cuts to their statutory funding.</w:t>
      </w:r>
    </w:p>
    <w:p w:rsidR="00152F06" w:rsidRPr="00AE7AC2" w:rsidRDefault="00152F06" w:rsidP="00AE7AC2">
      <w:pPr>
        <w:pStyle w:val="NoSpacing"/>
        <w:rPr>
          <w:rFonts w:ascii="Arial" w:hAnsi="Arial" w:cs="Arial"/>
          <w:sz w:val="24"/>
          <w:szCs w:val="24"/>
        </w:rPr>
      </w:pPr>
    </w:p>
    <w:p w:rsidR="00152F06" w:rsidRPr="00AE7AC2" w:rsidRDefault="00152F06" w:rsidP="00AE7AC2">
      <w:pPr>
        <w:pStyle w:val="NoSpacing"/>
        <w:rPr>
          <w:rFonts w:ascii="Arial" w:hAnsi="Arial" w:cs="Arial"/>
          <w:i/>
          <w:sz w:val="24"/>
          <w:szCs w:val="24"/>
        </w:rPr>
      </w:pPr>
      <w:r w:rsidRPr="00AE7AC2">
        <w:rPr>
          <w:rFonts w:ascii="Arial" w:hAnsi="Arial" w:cs="Arial"/>
          <w:i/>
          <w:sz w:val="24"/>
          <w:szCs w:val="24"/>
        </w:rPr>
        <w:t>“There is a need to keep certain projects running and once the funding is not available through our core funding stream it must be sought elsewhere</w:t>
      </w:r>
    </w:p>
    <w:p w:rsidR="00152F06" w:rsidRPr="00AE7AC2" w:rsidRDefault="00152F06" w:rsidP="00AE7AC2">
      <w:pPr>
        <w:pStyle w:val="NoSpacing"/>
        <w:rPr>
          <w:rFonts w:ascii="Arial" w:hAnsi="Arial" w:cs="Arial"/>
          <w:i/>
          <w:sz w:val="24"/>
          <w:szCs w:val="24"/>
        </w:rPr>
      </w:pPr>
    </w:p>
    <w:p w:rsidR="00D16E1C" w:rsidRPr="00AE7AC2" w:rsidRDefault="00152F06" w:rsidP="00AE7AC2">
      <w:pPr>
        <w:pStyle w:val="NoSpacing"/>
        <w:rPr>
          <w:rFonts w:ascii="Arial" w:hAnsi="Arial" w:cs="Arial"/>
          <w:i/>
          <w:sz w:val="24"/>
          <w:szCs w:val="24"/>
        </w:rPr>
      </w:pPr>
      <w:r w:rsidRPr="00AE7AC2">
        <w:rPr>
          <w:rFonts w:ascii="Arial" w:hAnsi="Arial" w:cs="Arial"/>
          <w:i/>
          <w:sz w:val="24"/>
          <w:szCs w:val="24"/>
        </w:rPr>
        <w:t>“We have had to match the deficits caused by the HSE cuts”</w:t>
      </w:r>
    </w:p>
    <w:p w:rsidR="00E10C40" w:rsidRPr="00AE7AC2" w:rsidRDefault="00E10C40" w:rsidP="00AE7AC2">
      <w:pPr>
        <w:pStyle w:val="NoSpacing"/>
        <w:rPr>
          <w:rFonts w:ascii="Arial" w:hAnsi="Arial" w:cs="Arial"/>
          <w:i/>
          <w:sz w:val="24"/>
          <w:szCs w:val="24"/>
        </w:rPr>
      </w:pPr>
    </w:p>
    <w:p w:rsidR="00D16E1C" w:rsidRPr="00AE7AC2" w:rsidRDefault="00267E26" w:rsidP="006626DE">
      <w:pPr>
        <w:pStyle w:val="Heading2"/>
        <w:ind w:left="720" w:hanging="720"/>
      </w:pPr>
      <w:bookmarkStart w:id="35" w:name="_Toc271024882"/>
      <w:r>
        <w:t>3</w:t>
      </w:r>
      <w:r w:rsidR="00E10C40" w:rsidRPr="00AE7AC2">
        <w:t>.7</w:t>
      </w:r>
      <w:r w:rsidR="00D16E1C" w:rsidRPr="00AE7AC2">
        <w:tab/>
        <w:t>Demand for Services Provided by Voluntary Disability Organisations</w:t>
      </w:r>
      <w:bookmarkEnd w:id="35"/>
      <w:r w:rsidR="00D16E1C" w:rsidRPr="00AE7AC2">
        <w:t xml:space="preserve"> </w:t>
      </w:r>
    </w:p>
    <w:p w:rsidR="007E76D9" w:rsidRDefault="00D16E1C" w:rsidP="00AE7AC2">
      <w:pPr>
        <w:pStyle w:val="NoSpacing"/>
        <w:rPr>
          <w:rFonts w:ascii="Arial" w:hAnsi="Arial" w:cs="Arial"/>
          <w:sz w:val="24"/>
          <w:szCs w:val="24"/>
        </w:rPr>
      </w:pPr>
      <w:r w:rsidRPr="00AE7AC2">
        <w:rPr>
          <w:rFonts w:ascii="Arial" w:hAnsi="Arial" w:cs="Arial"/>
          <w:sz w:val="24"/>
          <w:szCs w:val="24"/>
        </w:rPr>
        <w:t xml:space="preserve">The findings from the survey have shown that the economic downturn had a significant impact on DFI member organisations in 2009.  The majority have had to work harder to raise their income, while at the same time both statutory and non-statutory sources of funding decreased. </w:t>
      </w:r>
      <w:r w:rsidR="007E76D9">
        <w:rPr>
          <w:rFonts w:ascii="Arial" w:hAnsi="Arial" w:cs="Arial"/>
          <w:sz w:val="24"/>
          <w:szCs w:val="24"/>
        </w:rPr>
        <w:t xml:space="preserve"> In addition to this, </w:t>
      </w:r>
      <w:r w:rsidRPr="00AE7AC2">
        <w:rPr>
          <w:rFonts w:ascii="Arial" w:hAnsi="Arial" w:cs="Arial"/>
          <w:sz w:val="24"/>
          <w:szCs w:val="24"/>
        </w:rPr>
        <w:t xml:space="preserve">disability organisations have had to manage an increasing demand for their service as demonstrated in the Chart </w:t>
      </w:r>
      <w:r w:rsidR="007E76D9">
        <w:rPr>
          <w:rFonts w:ascii="Arial" w:hAnsi="Arial" w:cs="Arial"/>
          <w:sz w:val="24"/>
          <w:szCs w:val="24"/>
        </w:rPr>
        <w:t>overleaf</w:t>
      </w:r>
      <w:r w:rsidRPr="00AE7AC2">
        <w:rPr>
          <w:rFonts w:ascii="Arial" w:hAnsi="Arial" w:cs="Arial"/>
          <w:sz w:val="24"/>
          <w:szCs w:val="24"/>
        </w:rPr>
        <w:t xml:space="preserve">.  </w:t>
      </w:r>
    </w:p>
    <w:p w:rsidR="007E76D9" w:rsidRDefault="007E76D9" w:rsidP="00AE7AC2">
      <w:pPr>
        <w:pStyle w:val="NoSpacing"/>
        <w:rPr>
          <w:rFonts w:ascii="Arial" w:hAnsi="Arial" w:cs="Arial"/>
          <w:sz w:val="24"/>
          <w:szCs w:val="24"/>
        </w:rPr>
      </w:pPr>
    </w:p>
    <w:p w:rsidR="00D16E1C" w:rsidRPr="00AE7AC2" w:rsidRDefault="00D16E1C" w:rsidP="00AE7AC2">
      <w:pPr>
        <w:pStyle w:val="NoSpacing"/>
        <w:rPr>
          <w:rFonts w:ascii="Arial" w:hAnsi="Arial" w:cs="Arial"/>
          <w:sz w:val="24"/>
          <w:szCs w:val="24"/>
        </w:rPr>
      </w:pPr>
      <w:r w:rsidRPr="00AE7AC2">
        <w:rPr>
          <w:rFonts w:ascii="Arial" w:hAnsi="Arial" w:cs="Arial"/>
          <w:sz w:val="24"/>
          <w:szCs w:val="24"/>
        </w:rPr>
        <w:t xml:space="preserve">Overall, three quarters of respondents stated that the demand for their service increased from the beginning of 2009, while a further 22% said that it had stayed the same.  When asked why the demand had increased, nearly two thirds of </w:t>
      </w:r>
      <w:r w:rsidRPr="00AE7AC2">
        <w:rPr>
          <w:rFonts w:ascii="Arial" w:hAnsi="Arial" w:cs="Arial"/>
          <w:sz w:val="24"/>
          <w:szCs w:val="24"/>
        </w:rPr>
        <w:lastRenderedPageBreak/>
        <w:t xml:space="preserve">organisations (62% n-29) reported that this was due to the promotion of the service.  This corresponds to the finding that members have had to increase fundraising efforts to meet income deficits caused by the economic downturn.  </w:t>
      </w:r>
    </w:p>
    <w:p w:rsidR="00D16E1C" w:rsidRPr="006626DE" w:rsidRDefault="00D16E1C" w:rsidP="00AE7AC2">
      <w:pPr>
        <w:pStyle w:val="NoSpacing"/>
        <w:rPr>
          <w:rFonts w:ascii="Arial" w:hAnsi="Arial" w:cs="Arial"/>
          <w:b/>
          <w:sz w:val="24"/>
          <w:szCs w:val="24"/>
        </w:rPr>
      </w:pPr>
    </w:p>
    <w:p w:rsidR="00D16E1C" w:rsidRPr="006626DE" w:rsidRDefault="00D16E1C" w:rsidP="006626DE">
      <w:pPr>
        <w:pStyle w:val="NoSpacing"/>
        <w:ind w:left="1440" w:hanging="1440"/>
        <w:rPr>
          <w:rFonts w:ascii="Arial" w:hAnsi="Arial" w:cs="Arial"/>
          <w:b/>
          <w:sz w:val="24"/>
          <w:szCs w:val="24"/>
        </w:rPr>
      </w:pPr>
      <w:r w:rsidRPr="006626DE">
        <w:rPr>
          <w:rFonts w:ascii="Arial" w:hAnsi="Arial" w:cs="Arial"/>
          <w:b/>
          <w:sz w:val="24"/>
          <w:szCs w:val="24"/>
        </w:rPr>
        <w:t xml:space="preserve">Chart </w:t>
      </w:r>
      <w:r w:rsidR="001C76BD">
        <w:rPr>
          <w:rFonts w:ascii="Arial" w:hAnsi="Arial" w:cs="Arial"/>
          <w:b/>
          <w:sz w:val="24"/>
          <w:szCs w:val="24"/>
        </w:rPr>
        <w:t>8</w:t>
      </w:r>
      <w:r w:rsidRPr="006626DE">
        <w:rPr>
          <w:rFonts w:ascii="Arial" w:hAnsi="Arial" w:cs="Arial"/>
          <w:b/>
          <w:sz w:val="24"/>
          <w:szCs w:val="24"/>
        </w:rPr>
        <w:tab/>
      </w:r>
      <w:proofErr w:type="gramStart"/>
      <w:r w:rsidRPr="006626DE">
        <w:rPr>
          <w:rFonts w:ascii="Arial" w:hAnsi="Arial" w:cs="Arial"/>
          <w:b/>
          <w:sz w:val="24"/>
          <w:szCs w:val="24"/>
        </w:rPr>
        <w:t>Has</w:t>
      </w:r>
      <w:proofErr w:type="gramEnd"/>
      <w:r w:rsidRPr="006626DE">
        <w:rPr>
          <w:rFonts w:ascii="Arial" w:hAnsi="Arial" w:cs="Arial"/>
          <w:b/>
          <w:sz w:val="24"/>
          <w:szCs w:val="24"/>
        </w:rPr>
        <w:t xml:space="preserve"> demand for your service increased, decreased or stayed the same in 2009 compared to the previous year? </w:t>
      </w:r>
    </w:p>
    <w:p w:rsidR="00D16E1C" w:rsidRPr="00AE7AC2" w:rsidRDefault="00D16E1C" w:rsidP="00AE7AC2">
      <w:pPr>
        <w:pStyle w:val="NoSpacing"/>
        <w:rPr>
          <w:rFonts w:ascii="Arial" w:hAnsi="Arial" w:cs="Arial"/>
          <w:sz w:val="24"/>
          <w:szCs w:val="24"/>
        </w:rPr>
      </w:pPr>
    </w:p>
    <w:p w:rsidR="00D16E1C" w:rsidRPr="00AE7AC2" w:rsidRDefault="00EE581D" w:rsidP="00AE7AC2">
      <w:pPr>
        <w:pStyle w:val="NoSpacing"/>
        <w:rPr>
          <w:rFonts w:ascii="Arial" w:hAnsi="Arial" w:cs="Arial"/>
          <w:sz w:val="24"/>
          <w:szCs w:val="24"/>
        </w:rPr>
      </w:pPr>
      <w:r w:rsidRPr="00AE7AC2">
        <w:rPr>
          <w:rFonts w:ascii="Arial" w:hAnsi="Arial" w:cs="Arial"/>
          <w:noProof/>
          <w:sz w:val="24"/>
          <w:szCs w:val="24"/>
          <w:lang w:eastAsia="en-IE" w:bidi="ar-SA"/>
        </w:rPr>
        <w:drawing>
          <wp:inline distT="0" distB="0" distL="0" distR="0">
            <wp:extent cx="4572000" cy="2743200"/>
            <wp:effectExtent l="0" t="0" r="0" b="0"/>
            <wp:docPr id="2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16E1C" w:rsidRPr="00AE7AC2" w:rsidRDefault="00D16E1C" w:rsidP="00AE7AC2">
      <w:pPr>
        <w:pStyle w:val="NoSpacing"/>
        <w:rPr>
          <w:rFonts w:ascii="Arial" w:hAnsi="Arial" w:cs="Arial"/>
          <w:sz w:val="24"/>
          <w:szCs w:val="24"/>
        </w:rPr>
      </w:pPr>
    </w:p>
    <w:p w:rsidR="00152F06" w:rsidRPr="00AE7AC2" w:rsidRDefault="00152F06" w:rsidP="00AE7AC2">
      <w:pPr>
        <w:pStyle w:val="NoSpacing"/>
        <w:rPr>
          <w:rFonts w:ascii="Arial" w:hAnsi="Arial" w:cs="Arial"/>
          <w:i/>
          <w:sz w:val="24"/>
          <w:szCs w:val="24"/>
        </w:rPr>
      </w:pPr>
    </w:p>
    <w:tbl>
      <w:tblPr>
        <w:tblW w:w="0" w:type="auto"/>
        <w:tblCellSpacing w:w="7" w:type="dxa"/>
        <w:tblCellMar>
          <w:left w:w="0" w:type="dxa"/>
          <w:right w:w="0" w:type="dxa"/>
        </w:tblCellMar>
        <w:tblLook w:val="04A0"/>
      </w:tblPr>
      <w:tblGrid>
        <w:gridCol w:w="9054"/>
      </w:tblGrid>
      <w:tr w:rsidR="00152F06" w:rsidRPr="00AE7AC2" w:rsidTr="003A5A73">
        <w:trPr>
          <w:tblCellSpacing w:w="7" w:type="dxa"/>
        </w:trPr>
        <w:tc>
          <w:tcPr>
            <w:tcW w:w="9026" w:type="dxa"/>
            <w:vAlign w:val="center"/>
            <w:hideMark/>
          </w:tcPr>
          <w:p w:rsidR="00152F06" w:rsidRPr="00AE7AC2" w:rsidRDefault="00152F06" w:rsidP="00AE7AC2">
            <w:pPr>
              <w:pStyle w:val="NoSpacing"/>
              <w:rPr>
                <w:rFonts w:ascii="Arial" w:hAnsi="Arial" w:cs="Arial"/>
                <w:sz w:val="24"/>
                <w:szCs w:val="24"/>
              </w:rPr>
            </w:pPr>
          </w:p>
        </w:tc>
      </w:tr>
      <w:tr w:rsidR="00152F06" w:rsidRPr="00AE7AC2" w:rsidTr="003A5A73">
        <w:trPr>
          <w:tblCellSpacing w:w="7" w:type="dxa"/>
        </w:trPr>
        <w:tc>
          <w:tcPr>
            <w:tcW w:w="9026" w:type="dxa"/>
            <w:vAlign w:val="center"/>
            <w:hideMark/>
          </w:tcPr>
          <w:p w:rsidR="00152F06" w:rsidRPr="00AE7AC2" w:rsidRDefault="00152F06" w:rsidP="00AE7AC2">
            <w:pPr>
              <w:pStyle w:val="NoSpacing"/>
              <w:rPr>
                <w:rFonts w:ascii="Arial" w:hAnsi="Arial" w:cs="Arial"/>
                <w:sz w:val="24"/>
                <w:szCs w:val="24"/>
              </w:rPr>
            </w:pPr>
          </w:p>
        </w:tc>
      </w:tr>
      <w:tr w:rsidR="00152F06" w:rsidRPr="00AE7AC2" w:rsidTr="003A5A73">
        <w:trPr>
          <w:tblCellSpacing w:w="7" w:type="dxa"/>
        </w:trPr>
        <w:tc>
          <w:tcPr>
            <w:tcW w:w="9026" w:type="dxa"/>
            <w:vAlign w:val="center"/>
            <w:hideMark/>
          </w:tcPr>
          <w:p w:rsidR="00152F06" w:rsidRPr="00AE7AC2" w:rsidRDefault="00152F06" w:rsidP="00AE7AC2">
            <w:pPr>
              <w:pStyle w:val="NoSpacing"/>
              <w:rPr>
                <w:rFonts w:ascii="Arial" w:hAnsi="Arial" w:cs="Arial"/>
                <w:sz w:val="24"/>
                <w:szCs w:val="24"/>
              </w:rPr>
            </w:pPr>
          </w:p>
        </w:tc>
      </w:tr>
      <w:tr w:rsidR="00152F06" w:rsidRPr="00AE7AC2" w:rsidTr="003A5A73">
        <w:trPr>
          <w:tblCellSpacing w:w="7" w:type="dxa"/>
        </w:trPr>
        <w:tc>
          <w:tcPr>
            <w:tcW w:w="9026" w:type="dxa"/>
            <w:vAlign w:val="center"/>
            <w:hideMark/>
          </w:tcPr>
          <w:p w:rsidR="00152F06" w:rsidRPr="00AE7AC2" w:rsidRDefault="00152F06" w:rsidP="00AE7AC2">
            <w:pPr>
              <w:pStyle w:val="NoSpacing"/>
              <w:rPr>
                <w:rFonts w:ascii="Arial" w:hAnsi="Arial" w:cs="Arial"/>
                <w:sz w:val="24"/>
                <w:szCs w:val="24"/>
              </w:rPr>
            </w:pPr>
          </w:p>
        </w:tc>
      </w:tr>
      <w:tr w:rsidR="00152F06" w:rsidRPr="00AE7AC2" w:rsidTr="003A5A73">
        <w:trPr>
          <w:tblCellSpacing w:w="7" w:type="dxa"/>
        </w:trPr>
        <w:tc>
          <w:tcPr>
            <w:tcW w:w="9026" w:type="dxa"/>
            <w:vAlign w:val="center"/>
            <w:hideMark/>
          </w:tcPr>
          <w:p w:rsidR="00152F06" w:rsidRPr="00AE7AC2" w:rsidRDefault="00152F06" w:rsidP="00AE7AC2">
            <w:pPr>
              <w:pStyle w:val="NoSpacing"/>
              <w:rPr>
                <w:rFonts w:ascii="Arial" w:hAnsi="Arial" w:cs="Arial"/>
                <w:sz w:val="24"/>
                <w:szCs w:val="24"/>
              </w:rPr>
            </w:pPr>
          </w:p>
        </w:tc>
      </w:tr>
      <w:tr w:rsidR="00152F06" w:rsidRPr="00AE7AC2" w:rsidTr="003A5A73">
        <w:trPr>
          <w:tblCellSpacing w:w="7" w:type="dxa"/>
        </w:trPr>
        <w:tc>
          <w:tcPr>
            <w:tcW w:w="9026" w:type="dxa"/>
            <w:vAlign w:val="center"/>
            <w:hideMark/>
          </w:tcPr>
          <w:p w:rsidR="00152F06" w:rsidRPr="00AE7AC2" w:rsidRDefault="00152F06" w:rsidP="00AE7AC2">
            <w:pPr>
              <w:pStyle w:val="NoSpacing"/>
              <w:rPr>
                <w:rFonts w:ascii="Arial" w:hAnsi="Arial" w:cs="Arial"/>
                <w:sz w:val="24"/>
                <w:szCs w:val="24"/>
              </w:rPr>
            </w:pPr>
          </w:p>
        </w:tc>
      </w:tr>
    </w:tbl>
    <w:p w:rsidR="0055379F" w:rsidRPr="00AE7AC2" w:rsidRDefault="00267E26" w:rsidP="006626DE">
      <w:pPr>
        <w:pStyle w:val="Heading2"/>
      </w:pPr>
      <w:bookmarkStart w:id="36" w:name="_Toc271024883"/>
      <w:r>
        <w:t>3</w:t>
      </w:r>
      <w:r w:rsidR="00E10C40" w:rsidRPr="00AE7AC2">
        <w:t>.8</w:t>
      </w:r>
      <w:r w:rsidR="00152F06" w:rsidRPr="00AE7AC2">
        <w:tab/>
      </w:r>
      <w:r w:rsidR="00CB24AB" w:rsidRPr="00AE7AC2">
        <w:t>Conclusion</w:t>
      </w:r>
      <w:bookmarkEnd w:id="36"/>
    </w:p>
    <w:p w:rsidR="006C232B" w:rsidRPr="00AE7AC2" w:rsidRDefault="0055379F" w:rsidP="00AE7AC2">
      <w:pPr>
        <w:pStyle w:val="NoSpacing"/>
        <w:rPr>
          <w:rFonts w:ascii="Arial" w:hAnsi="Arial" w:cs="Arial"/>
          <w:sz w:val="24"/>
          <w:szCs w:val="24"/>
        </w:rPr>
      </w:pPr>
      <w:r w:rsidRPr="00AE7AC2">
        <w:rPr>
          <w:rFonts w:ascii="Arial" w:hAnsi="Arial" w:cs="Arial"/>
          <w:sz w:val="24"/>
          <w:szCs w:val="24"/>
        </w:rPr>
        <w:t>The survey f</w:t>
      </w:r>
      <w:r w:rsidR="006C232B" w:rsidRPr="00AE7AC2">
        <w:rPr>
          <w:rFonts w:ascii="Arial" w:hAnsi="Arial" w:cs="Arial"/>
          <w:sz w:val="24"/>
          <w:szCs w:val="24"/>
        </w:rPr>
        <w:t xml:space="preserve">inding showed that over three quarters of respondents have either been ‘very significantly’ or ‘significantly’ affected by the economic downturn.  The majority of organisations were affected by statutory cuts to their funding, and experienced further reductions in non-statutory income such as fundraising, membership fees and corporate sponsorship and donations. Nearly three quarters reported that their total income decreased in 2009 compared to the previous year.  At the same time organisations </w:t>
      </w:r>
      <w:r w:rsidR="00E1544B" w:rsidRPr="00AE7AC2">
        <w:rPr>
          <w:rFonts w:ascii="Arial" w:hAnsi="Arial" w:cs="Arial"/>
          <w:sz w:val="24"/>
          <w:szCs w:val="24"/>
        </w:rPr>
        <w:t>had</w:t>
      </w:r>
      <w:r w:rsidR="006C232B" w:rsidRPr="00AE7AC2">
        <w:rPr>
          <w:rFonts w:ascii="Arial" w:hAnsi="Arial" w:cs="Arial"/>
          <w:sz w:val="24"/>
          <w:szCs w:val="24"/>
        </w:rPr>
        <w:t xml:space="preserve"> to work harder to generate funding.   The main reasons for this was the reduction in statutory and corporate funding, as well as increasing competition to raise fundraised income.  In general, it was found that people had ‘less to give’ in the economic downturn and this was having a negative impact on charities that depend to a large extent on </w:t>
      </w:r>
      <w:r w:rsidR="007E76D9">
        <w:rPr>
          <w:rFonts w:ascii="Arial" w:hAnsi="Arial" w:cs="Arial"/>
          <w:sz w:val="24"/>
          <w:szCs w:val="24"/>
        </w:rPr>
        <w:t>fundraised</w:t>
      </w:r>
      <w:r w:rsidR="006C232B" w:rsidRPr="00AE7AC2">
        <w:rPr>
          <w:rFonts w:ascii="Arial" w:hAnsi="Arial" w:cs="Arial"/>
          <w:sz w:val="24"/>
          <w:szCs w:val="24"/>
        </w:rPr>
        <w:t xml:space="preserve"> income. </w:t>
      </w:r>
      <w:r w:rsidR="00E10C40" w:rsidRPr="00AE7AC2">
        <w:rPr>
          <w:rFonts w:ascii="Arial" w:hAnsi="Arial" w:cs="Arial"/>
          <w:sz w:val="24"/>
          <w:szCs w:val="24"/>
        </w:rPr>
        <w:t xml:space="preserve">It is also worth noting that while organisation funding had declined last year, and they had to work harder to generate the same income, the demand for their service had actually increased stretching the service even further.  </w:t>
      </w:r>
    </w:p>
    <w:p w:rsidR="00076AB4" w:rsidRPr="00AE7AC2" w:rsidRDefault="00076AB4" w:rsidP="00AE7AC2">
      <w:pPr>
        <w:pStyle w:val="NoSpacing"/>
        <w:rPr>
          <w:rFonts w:ascii="Arial" w:hAnsi="Arial" w:cs="Arial"/>
          <w:sz w:val="24"/>
          <w:szCs w:val="24"/>
        </w:rPr>
      </w:pPr>
      <w:r w:rsidRPr="00AE7AC2">
        <w:rPr>
          <w:rFonts w:ascii="Arial" w:hAnsi="Arial" w:cs="Arial"/>
          <w:sz w:val="24"/>
          <w:szCs w:val="24"/>
        </w:rPr>
        <w:br w:type="page"/>
      </w:r>
    </w:p>
    <w:p w:rsidR="00076AB4" w:rsidRPr="00AE7AC2" w:rsidRDefault="00076AB4" w:rsidP="008F2A82">
      <w:pPr>
        <w:pStyle w:val="Title"/>
      </w:pPr>
    </w:p>
    <w:p w:rsidR="00076AB4" w:rsidRPr="00AE7AC2" w:rsidRDefault="00076AB4" w:rsidP="008F2A82">
      <w:pPr>
        <w:pStyle w:val="Title"/>
      </w:pPr>
      <w:bookmarkStart w:id="37" w:name="_Toc271024884"/>
      <w:r w:rsidRPr="00AE7AC2">
        <w:t xml:space="preserve">SECTION </w:t>
      </w:r>
      <w:r w:rsidR="00110BEE" w:rsidRPr="00AE7AC2">
        <w:t>F</w:t>
      </w:r>
      <w:r w:rsidR="00267E26">
        <w:t>OUR</w:t>
      </w:r>
      <w:bookmarkEnd w:id="37"/>
    </w:p>
    <w:p w:rsidR="00076AB4" w:rsidRPr="00AE7AC2" w:rsidRDefault="00076AB4" w:rsidP="008F2A82">
      <w:pPr>
        <w:pStyle w:val="Title"/>
      </w:pPr>
      <w:bookmarkStart w:id="38" w:name="_Toc271024885"/>
      <w:r w:rsidRPr="00AE7AC2">
        <w:t>Impact of the Economic Downturn on Voluntary Disability Services</w:t>
      </w:r>
      <w:bookmarkEnd w:id="38"/>
    </w:p>
    <w:p w:rsidR="00076AB4" w:rsidRPr="00AE7AC2" w:rsidRDefault="00076AB4" w:rsidP="00AE7AC2">
      <w:pPr>
        <w:pStyle w:val="NoSpacing"/>
        <w:rPr>
          <w:rFonts w:ascii="Arial" w:hAnsi="Arial" w:cs="Arial"/>
          <w:sz w:val="24"/>
          <w:szCs w:val="24"/>
        </w:rPr>
      </w:pPr>
    </w:p>
    <w:p w:rsidR="00076AB4" w:rsidRPr="00AE7AC2" w:rsidRDefault="00267E26" w:rsidP="006626DE">
      <w:pPr>
        <w:pStyle w:val="Heading2"/>
      </w:pPr>
      <w:bookmarkStart w:id="39" w:name="_Toc271024886"/>
      <w:r>
        <w:t>4</w:t>
      </w:r>
      <w:r w:rsidR="00076AB4" w:rsidRPr="00AE7AC2">
        <w:t xml:space="preserve">.1 </w:t>
      </w:r>
      <w:r w:rsidR="00076AB4" w:rsidRPr="00AE7AC2">
        <w:tab/>
        <w:t>Introduction</w:t>
      </w:r>
      <w:bookmarkEnd w:id="39"/>
      <w:r w:rsidR="00076AB4" w:rsidRPr="00AE7AC2">
        <w:t xml:space="preserve">  </w:t>
      </w:r>
    </w:p>
    <w:p w:rsidR="00076AB4" w:rsidRPr="00AE7AC2" w:rsidRDefault="00076AB4" w:rsidP="00AE7AC2">
      <w:pPr>
        <w:pStyle w:val="NoSpacing"/>
        <w:rPr>
          <w:rFonts w:ascii="Arial" w:hAnsi="Arial" w:cs="Arial"/>
          <w:sz w:val="24"/>
          <w:szCs w:val="24"/>
        </w:rPr>
      </w:pPr>
      <w:r w:rsidRPr="00AE7AC2">
        <w:rPr>
          <w:rFonts w:ascii="Arial" w:hAnsi="Arial" w:cs="Arial"/>
          <w:sz w:val="24"/>
          <w:szCs w:val="24"/>
        </w:rPr>
        <w:t>Section F</w:t>
      </w:r>
      <w:r w:rsidR="003C0D04">
        <w:rPr>
          <w:rFonts w:ascii="Arial" w:hAnsi="Arial" w:cs="Arial"/>
          <w:sz w:val="24"/>
          <w:szCs w:val="24"/>
        </w:rPr>
        <w:t>our</w:t>
      </w:r>
      <w:r w:rsidRPr="00AE7AC2">
        <w:rPr>
          <w:rFonts w:ascii="Arial" w:hAnsi="Arial" w:cs="Arial"/>
          <w:sz w:val="24"/>
          <w:szCs w:val="24"/>
        </w:rPr>
        <w:t xml:space="preserve"> outlines the impact of the economic downturn on voluntary disability </w:t>
      </w:r>
      <w:r w:rsidR="00B43C5C">
        <w:rPr>
          <w:rFonts w:ascii="Arial" w:hAnsi="Arial" w:cs="Arial"/>
          <w:sz w:val="24"/>
          <w:szCs w:val="24"/>
        </w:rPr>
        <w:t>services</w:t>
      </w:r>
      <w:r w:rsidRPr="00AE7AC2">
        <w:rPr>
          <w:rFonts w:ascii="Arial" w:hAnsi="Arial" w:cs="Arial"/>
          <w:sz w:val="24"/>
          <w:szCs w:val="24"/>
        </w:rPr>
        <w:t xml:space="preserve"> in 2009.  Organisations report </w:t>
      </w:r>
      <w:r w:rsidR="00E50864" w:rsidRPr="00AE7AC2">
        <w:rPr>
          <w:rFonts w:ascii="Arial" w:hAnsi="Arial" w:cs="Arial"/>
          <w:sz w:val="24"/>
          <w:szCs w:val="24"/>
        </w:rPr>
        <w:t xml:space="preserve">how they have </w:t>
      </w:r>
      <w:r w:rsidR="0020223E" w:rsidRPr="00AE7AC2">
        <w:rPr>
          <w:rFonts w:ascii="Arial" w:hAnsi="Arial" w:cs="Arial"/>
          <w:sz w:val="24"/>
          <w:szCs w:val="24"/>
        </w:rPr>
        <w:t>implemented</w:t>
      </w:r>
      <w:r w:rsidR="00E50864" w:rsidRPr="00AE7AC2">
        <w:rPr>
          <w:rFonts w:ascii="Arial" w:hAnsi="Arial" w:cs="Arial"/>
          <w:sz w:val="24"/>
          <w:szCs w:val="24"/>
        </w:rPr>
        <w:t xml:space="preserve"> funding cuts</w:t>
      </w:r>
      <w:r w:rsidR="0020223E" w:rsidRPr="00AE7AC2">
        <w:rPr>
          <w:rFonts w:ascii="Arial" w:hAnsi="Arial" w:cs="Arial"/>
          <w:sz w:val="24"/>
          <w:szCs w:val="24"/>
        </w:rPr>
        <w:t xml:space="preserve"> to-date</w:t>
      </w:r>
      <w:r w:rsidR="00E50864" w:rsidRPr="00AE7AC2">
        <w:rPr>
          <w:rFonts w:ascii="Arial" w:hAnsi="Arial" w:cs="Arial"/>
          <w:sz w:val="24"/>
          <w:szCs w:val="24"/>
        </w:rPr>
        <w:t xml:space="preserve"> and the extent to which services have been affected.  </w:t>
      </w:r>
      <w:r w:rsidR="008E7C02" w:rsidRPr="00AE7AC2">
        <w:rPr>
          <w:rFonts w:ascii="Arial" w:hAnsi="Arial" w:cs="Arial"/>
          <w:sz w:val="24"/>
          <w:szCs w:val="24"/>
        </w:rPr>
        <w:t xml:space="preserve">Finally, </w:t>
      </w:r>
      <w:r w:rsidR="0020223E" w:rsidRPr="00AE7AC2">
        <w:rPr>
          <w:rFonts w:ascii="Arial" w:hAnsi="Arial" w:cs="Arial"/>
          <w:sz w:val="24"/>
          <w:szCs w:val="24"/>
        </w:rPr>
        <w:t xml:space="preserve">the impact that additional cuts would have on services to people with disabilities is explored.  </w:t>
      </w:r>
    </w:p>
    <w:p w:rsidR="0092112A" w:rsidRPr="00AE7AC2" w:rsidRDefault="0092112A" w:rsidP="00AE7AC2">
      <w:pPr>
        <w:pStyle w:val="NoSpacing"/>
        <w:rPr>
          <w:rFonts w:ascii="Arial" w:hAnsi="Arial" w:cs="Arial"/>
          <w:sz w:val="24"/>
          <w:szCs w:val="24"/>
        </w:rPr>
      </w:pPr>
    </w:p>
    <w:p w:rsidR="0092112A" w:rsidRPr="00AE7AC2" w:rsidRDefault="00267E26" w:rsidP="006626DE">
      <w:pPr>
        <w:pStyle w:val="Heading2"/>
      </w:pPr>
      <w:bookmarkStart w:id="40" w:name="_Toc271024887"/>
      <w:r>
        <w:t>4</w:t>
      </w:r>
      <w:r w:rsidR="0092112A" w:rsidRPr="00AE7AC2">
        <w:t>.2</w:t>
      </w:r>
      <w:r w:rsidR="0092112A" w:rsidRPr="00AE7AC2">
        <w:tab/>
        <w:t>Staff Cutbacks and Measures in Voluntary Disability Organisations</w:t>
      </w:r>
      <w:bookmarkEnd w:id="40"/>
      <w:r w:rsidR="0092112A" w:rsidRPr="00AE7AC2">
        <w:t xml:space="preserve"> </w:t>
      </w:r>
    </w:p>
    <w:p w:rsidR="0092112A" w:rsidRPr="00AE7AC2" w:rsidRDefault="0092112A" w:rsidP="00AE7AC2">
      <w:pPr>
        <w:pStyle w:val="NoSpacing"/>
        <w:rPr>
          <w:rFonts w:ascii="Arial" w:hAnsi="Arial" w:cs="Arial"/>
          <w:sz w:val="24"/>
          <w:szCs w:val="24"/>
        </w:rPr>
      </w:pPr>
      <w:r w:rsidRPr="00AE7AC2">
        <w:rPr>
          <w:rFonts w:ascii="Arial" w:hAnsi="Arial" w:cs="Arial"/>
          <w:sz w:val="24"/>
          <w:szCs w:val="24"/>
        </w:rPr>
        <w:t xml:space="preserve">DFI member organisations who responded to the survey were questioned as to what measures they have had to introduce in response to the economic downturn.   </w:t>
      </w:r>
      <w:r w:rsidR="003B4A9C">
        <w:rPr>
          <w:rFonts w:ascii="Arial" w:hAnsi="Arial" w:cs="Arial"/>
          <w:sz w:val="24"/>
          <w:szCs w:val="24"/>
        </w:rPr>
        <w:t>F</w:t>
      </w:r>
      <w:r w:rsidRPr="00AE7AC2">
        <w:rPr>
          <w:rFonts w:ascii="Arial" w:hAnsi="Arial" w:cs="Arial"/>
          <w:sz w:val="24"/>
          <w:szCs w:val="24"/>
        </w:rPr>
        <w:t xml:space="preserve">our out of five respondents (81%) reported the need to restrict staff travel or travel expenses in 2009.  While restricting travel can be beneficial in curbing any unnecessary travel, it should be noted that it may have obvious negative repercussions for service delivery.  For instance, the services provided by family support workers may be restricted if they are unable to visit families or service users.    </w:t>
      </w:r>
    </w:p>
    <w:p w:rsidR="0092112A" w:rsidRPr="006626DE" w:rsidRDefault="0092112A" w:rsidP="00AE7AC2">
      <w:pPr>
        <w:pStyle w:val="NoSpacing"/>
        <w:rPr>
          <w:rFonts w:ascii="Arial" w:hAnsi="Arial" w:cs="Arial"/>
          <w:b/>
          <w:sz w:val="24"/>
          <w:szCs w:val="24"/>
        </w:rPr>
      </w:pPr>
    </w:p>
    <w:p w:rsidR="0092112A" w:rsidRPr="00AE7AC2" w:rsidRDefault="001C76BD" w:rsidP="00AE7AC2">
      <w:pPr>
        <w:pStyle w:val="NoSpacing"/>
        <w:rPr>
          <w:rFonts w:ascii="Arial" w:hAnsi="Arial" w:cs="Arial"/>
          <w:sz w:val="24"/>
          <w:szCs w:val="24"/>
        </w:rPr>
      </w:pPr>
      <w:r>
        <w:rPr>
          <w:rFonts w:ascii="Arial" w:hAnsi="Arial" w:cs="Arial"/>
          <w:b/>
          <w:sz w:val="24"/>
          <w:szCs w:val="24"/>
        </w:rPr>
        <w:t>Chart 9</w:t>
      </w:r>
      <w:r w:rsidR="0092112A" w:rsidRPr="006626DE">
        <w:rPr>
          <w:rFonts w:ascii="Arial" w:hAnsi="Arial" w:cs="Arial"/>
          <w:b/>
          <w:sz w:val="24"/>
          <w:szCs w:val="24"/>
        </w:rPr>
        <w:tab/>
        <w:t>Have you had to restrict staff travel or travel expenses in 2009?</w:t>
      </w:r>
    </w:p>
    <w:p w:rsidR="0092112A" w:rsidRPr="00AE7AC2" w:rsidRDefault="0092112A" w:rsidP="00AE7AC2">
      <w:pPr>
        <w:pStyle w:val="NoSpacing"/>
        <w:rPr>
          <w:rFonts w:ascii="Arial" w:hAnsi="Arial" w:cs="Arial"/>
          <w:sz w:val="24"/>
          <w:szCs w:val="24"/>
        </w:rPr>
      </w:pPr>
      <w:r w:rsidRPr="00AE7AC2">
        <w:rPr>
          <w:rFonts w:ascii="Arial" w:hAnsi="Arial" w:cs="Arial"/>
          <w:noProof/>
          <w:sz w:val="24"/>
          <w:szCs w:val="24"/>
          <w:lang w:eastAsia="en-IE" w:bidi="ar-SA"/>
        </w:rPr>
        <w:drawing>
          <wp:inline distT="0" distB="0" distL="0" distR="0">
            <wp:extent cx="4572000" cy="2743200"/>
            <wp:effectExtent l="0" t="0" r="0" b="0"/>
            <wp:docPr id="2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2112A" w:rsidRPr="00AE7AC2" w:rsidRDefault="0027353E" w:rsidP="00AE7AC2">
      <w:pPr>
        <w:pStyle w:val="NoSpacing"/>
        <w:rPr>
          <w:rFonts w:ascii="Arial" w:hAnsi="Arial" w:cs="Arial"/>
          <w:sz w:val="24"/>
          <w:szCs w:val="24"/>
        </w:rPr>
      </w:pPr>
      <w:r w:rsidRPr="00AE7AC2">
        <w:rPr>
          <w:rFonts w:ascii="Arial" w:hAnsi="Arial" w:cs="Arial"/>
          <w:sz w:val="24"/>
          <w:szCs w:val="24"/>
        </w:rPr>
        <w:t xml:space="preserve">The chart </w:t>
      </w:r>
      <w:r w:rsidR="003B4A9C">
        <w:rPr>
          <w:rFonts w:ascii="Arial" w:hAnsi="Arial" w:cs="Arial"/>
          <w:sz w:val="24"/>
          <w:szCs w:val="24"/>
        </w:rPr>
        <w:t>overleaf</w:t>
      </w:r>
      <w:r w:rsidRPr="00AE7AC2">
        <w:rPr>
          <w:rFonts w:ascii="Arial" w:hAnsi="Arial" w:cs="Arial"/>
          <w:sz w:val="24"/>
          <w:szCs w:val="24"/>
        </w:rPr>
        <w:t xml:space="preserve"> shows that o</w:t>
      </w:r>
      <w:r w:rsidR="0092112A" w:rsidRPr="00AE7AC2">
        <w:rPr>
          <w:rFonts w:ascii="Arial" w:hAnsi="Arial" w:cs="Arial"/>
          <w:sz w:val="24"/>
          <w:szCs w:val="24"/>
        </w:rPr>
        <w:t xml:space="preserve">ver half of respondents reported that they did not replace staff that left during 2009.  This can put an obvious strain on existing services and staff who have additional work to cover.  Restriction on agency staff is also another burden that larger organisations providing residential services had to manage.  Nearly two thirds of those that depend on this type of support reported that they restricted agency staff last year.  </w:t>
      </w:r>
    </w:p>
    <w:p w:rsidR="0027353E" w:rsidRPr="00AE7AC2" w:rsidRDefault="0027353E" w:rsidP="00AE7AC2">
      <w:pPr>
        <w:pStyle w:val="NoSpacing"/>
        <w:rPr>
          <w:rFonts w:ascii="Arial" w:hAnsi="Arial" w:cs="Arial"/>
          <w:sz w:val="24"/>
          <w:szCs w:val="24"/>
        </w:rPr>
      </w:pPr>
    </w:p>
    <w:p w:rsidR="0092112A" w:rsidRPr="006626DE" w:rsidRDefault="0027353E" w:rsidP="006626DE">
      <w:pPr>
        <w:pStyle w:val="NoSpacing"/>
        <w:ind w:left="1440" w:hanging="1440"/>
        <w:rPr>
          <w:rFonts w:ascii="Arial" w:hAnsi="Arial" w:cs="Arial"/>
          <w:b/>
          <w:sz w:val="24"/>
          <w:szCs w:val="24"/>
        </w:rPr>
      </w:pPr>
      <w:r w:rsidRPr="006626DE">
        <w:rPr>
          <w:rFonts w:ascii="Arial" w:hAnsi="Arial" w:cs="Arial"/>
          <w:b/>
          <w:sz w:val="24"/>
          <w:szCs w:val="24"/>
        </w:rPr>
        <w:t xml:space="preserve">Chart </w:t>
      </w:r>
      <w:r w:rsidR="0092112A" w:rsidRPr="006626DE">
        <w:rPr>
          <w:rFonts w:ascii="Arial" w:hAnsi="Arial" w:cs="Arial"/>
          <w:b/>
          <w:sz w:val="24"/>
          <w:szCs w:val="24"/>
        </w:rPr>
        <w:t>1</w:t>
      </w:r>
      <w:r w:rsidR="001C76BD">
        <w:rPr>
          <w:rFonts w:ascii="Arial" w:hAnsi="Arial" w:cs="Arial"/>
          <w:b/>
          <w:sz w:val="24"/>
          <w:szCs w:val="24"/>
        </w:rPr>
        <w:t>0</w:t>
      </w:r>
      <w:r w:rsidR="0092112A" w:rsidRPr="006626DE">
        <w:rPr>
          <w:rFonts w:ascii="Arial" w:hAnsi="Arial" w:cs="Arial"/>
          <w:b/>
          <w:sz w:val="24"/>
          <w:szCs w:val="24"/>
        </w:rPr>
        <w:tab/>
        <w:t>Have you replaced staff that left or restricted agency staff in 2009 where relevant?</w:t>
      </w:r>
    </w:p>
    <w:p w:rsidR="0092112A" w:rsidRPr="00AE7AC2" w:rsidRDefault="0092112A" w:rsidP="00AE7AC2">
      <w:pPr>
        <w:pStyle w:val="NoSpacing"/>
        <w:rPr>
          <w:rFonts w:ascii="Arial" w:hAnsi="Arial" w:cs="Arial"/>
          <w:sz w:val="24"/>
          <w:szCs w:val="24"/>
        </w:rPr>
      </w:pPr>
      <w:r w:rsidRPr="00AE7AC2">
        <w:rPr>
          <w:rFonts w:ascii="Arial" w:hAnsi="Arial" w:cs="Arial"/>
          <w:noProof/>
          <w:sz w:val="24"/>
          <w:szCs w:val="24"/>
          <w:lang w:eastAsia="en-IE" w:bidi="ar-SA"/>
        </w:rPr>
        <w:drawing>
          <wp:inline distT="0" distB="0" distL="0" distR="0">
            <wp:extent cx="4572000" cy="2743200"/>
            <wp:effectExtent l="0" t="0" r="0" b="0"/>
            <wp:docPr id="2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56764" w:rsidRPr="00AE7AC2" w:rsidRDefault="0092112A" w:rsidP="00AE7AC2">
      <w:pPr>
        <w:pStyle w:val="NoSpacing"/>
        <w:rPr>
          <w:rFonts w:ascii="Arial" w:hAnsi="Arial" w:cs="Arial"/>
          <w:sz w:val="24"/>
          <w:szCs w:val="24"/>
        </w:rPr>
      </w:pPr>
      <w:r w:rsidRPr="00AE7AC2">
        <w:rPr>
          <w:rFonts w:ascii="Arial" w:hAnsi="Arial" w:cs="Arial"/>
          <w:sz w:val="24"/>
          <w:szCs w:val="24"/>
        </w:rPr>
        <w:t>The majority of organisations did not introduce voluntary or involuntary pay cuts in 2009</w:t>
      </w:r>
      <w:r w:rsidR="008129BD" w:rsidRPr="00AE7AC2">
        <w:rPr>
          <w:rFonts w:ascii="Arial" w:hAnsi="Arial" w:cs="Arial"/>
          <w:sz w:val="24"/>
          <w:szCs w:val="24"/>
        </w:rPr>
        <w:t xml:space="preserve">, however we know that this trend has changed in 2010 as the majority of organisations were affected by </w:t>
      </w:r>
      <w:r w:rsidRPr="00AE7AC2">
        <w:rPr>
          <w:rFonts w:ascii="Arial" w:hAnsi="Arial" w:cs="Arial"/>
          <w:sz w:val="24"/>
          <w:szCs w:val="24"/>
        </w:rPr>
        <w:t>the public sector pay cuts</w:t>
      </w:r>
      <w:r w:rsidR="008129BD" w:rsidRPr="00AE7AC2">
        <w:rPr>
          <w:rFonts w:ascii="Arial" w:hAnsi="Arial" w:cs="Arial"/>
          <w:sz w:val="24"/>
          <w:szCs w:val="24"/>
        </w:rPr>
        <w:t xml:space="preserve">. </w:t>
      </w:r>
      <w:r w:rsidRPr="00AE7AC2">
        <w:rPr>
          <w:rFonts w:ascii="Arial" w:hAnsi="Arial" w:cs="Arial"/>
          <w:sz w:val="24"/>
          <w:szCs w:val="24"/>
        </w:rPr>
        <w:t xml:space="preserve"> </w:t>
      </w:r>
    </w:p>
    <w:p w:rsidR="00256764" w:rsidRPr="00AE7AC2" w:rsidRDefault="00267E26" w:rsidP="006626DE">
      <w:pPr>
        <w:pStyle w:val="Heading2"/>
      </w:pPr>
      <w:bookmarkStart w:id="41" w:name="_Toc271024888"/>
      <w:r>
        <w:t>4</w:t>
      </w:r>
      <w:r w:rsidR="008129BD" w:rsidRPr="00AE7AC2">
        <w:t>.</w:t>
      </w:r>
      <w:r w:rsidR="00256764" w:rsidRPr="00AE7AC2">
        <w:t>3</w:t>
      </w:r>
      <w:r w:rsidR="008129BD" w:rsidRPr="00AE7AC2">
        <w:tab/>
        <w:t>Impact on Service Delivery for People with Disabilities</w:t>
      </w:r>
      <w:bookmarkEnd w:id="41"/>
    </w:p>
    <w:p w:rsidR="008129BD" w:rsidRPr="00AE7AC2" w:rsidRDefault="008129BD" w:rsidP="00AE7AC2">
      <w:pPr>
        <w:pStyle w:val="NoSpacing"/>
        <w:rPr>
          <w:rFonts w:ascii="Arial" w:hAnsi="Arial" w:cs="Arial"/>
          <w:sz w:val="24"/>
          <w:szCs w:val="24"/>
        </w:rPr>
      </w:pPr>
      <w:r w:rsidRPr="00AE7AC2">
        <w:rPr>
          <w:rFonts w:ascii="Arial" w:hAnsi="Arial" w:cs="Arial"/>
          <w:sz w:val="24"/>
          <w:szCs w:val="24"/>
        </w:rPr>
        <w:t xml:space="preserve">The Chart overleaf demonstrates the extent to which services provided by voluntary disability organisations for people with disabilities have been affected by the economic downturn.  Over half of the respondents stated that they had to change how their services were delivered in 2009 compared to the previous year.  Furthermore, two thirds of DFI members reported that they had to freeze the development of existing services.  This is a very worrying finding as the delayed growth of services will have a negative effect in responding to the needs of people with disabilities in the community and is contrary to the commitments laid out in the National Disability Strategy. </w:t>
      </w:r>
    </w:p>
    <w:p w:rsidR="008129BD" w:rsidRPr="00AE7AC2" w:rsidRDefault="008129BD" w:rsidP="00AE7AC2">
      <w:pPr>
        <w:pStyle w:val="NoSpacing"/>
        <w:rPr>
          <w:rFonts w:ascii="Arial" w:hAnsi="Arial" w:cs="Arial"/>
          <w:sz w:val="24"/>
          <w:szCs w:val="24"/>
        </w:rPr>
      </w:pPr>
    </w:p>
    <w:p w:rsidR="008129BD" w:rsidRPr="00AE7AC2" w:rsidRDefault="008129BD" w:rsidP="00AE7AC2">
      <w:pPr>
        <w:pStyle w:val="NoSpacing"/>
        <w:rPr>
          <w:rFonts w:ascii="Arial" w:hAnsi="Arial" w:cs="Arial"/>
          <w:sz w:val="24"/>
          <w:szCs w:val="24"/>
        </w:rPr>
      </w:pPr>
      <w:r w:rsidRPr="00AE7AC2">
        <w:rPr>
          <w:rFonts w:ascii="Arial" w:hAnsi="Arial" w:cs="Arial"/>
          <w:sz w:val="24"/>
          <w:szCs w:val="24"/>
        </w:rPr>
        <w:t xml:space="preserve">DFI acknowledge the significant investment made in disability services since the introduction of the National Disability Strategy in 2004.  This must be understood within the context of the 1980s, however, when the needs of people with disabilities went large ignored and services were decimated.  Service delivery has slowly recovered but requires ongoing investment to fund core services </w:t>
      </w:r>
      <w:r w:rsidR="00256764" w:rsidRPr="00AE7AC2">
        <w:rPr>
          <w:rFonts w:ascii="Arial" w:hAnsi="Arial" w:cs="Arial"/>
          <w:sz w:val="24"/>
          <w:szCs w:val="24"/>
        </w:rPr>
        <w:t xml:space="preserve">and </w:t>
      </w:r>
      <w:r w:rsidRPr="00AE7AC2">
        <w:rPr>
          <w:rFonts w:ascii="Arial" w:hAnsi="Arial" w:cs="Arial"/>
          <w:sz w:val="24"/>
          <w:szCs w:val="24"/>
        </w:rPr>
        <w:t xml:space="preserve">to support mainstreaming of people with disabilities where possible.  </w:t>
      </w:r>
    </w:p>
    <w:p w:rsidR="008129BD" w:rsidRPr="00AE7AC2" w:rsidRDefault="008129BD" w:rsidP="00AE7AC2">
      <w:pPr>
        <w:pStyle w:val="NoSpacing"/>
        <w:rPr>
          <w:rFonts w:ascii="Arial" w:hAnsi="Arial" w:cs="Arial"/>
          <w:sz w:val="24"/>
          <w:szCs w:val="24"/>
        </w:rPr>
      </w:pPr>
    </w:p>
    <w:p w:rsidR="008129BD" w:rsidRPr="00AE7AC2" w:rsidRDefault="008129BD" w:rsidP="00AE7AC2">
      <w:pPr>
        <w:pStyle w:val="NoSpacing"/>
        <w:rPr>
          <w:rFonts w:ascii="Arial" w:hAnsi="Arial" w:cs="Arial"/>
          <w:sz w:val="24"/>
          <w:szCs w:val="24"/>
        </w:rPr>
      </w:pPr>
      <w:r w:rsidRPr="00AE7AC2">
        <w:rPr>
          <w:rFonts w:ascii="Arial" w:hAnsi="Arial" w:cs="Arial"/>
          <w:sz w:val="24"/>
          <w:szCs w:val="24"/>
        </w:rPr>
        <w:t xml:space="preserve">Taking this into account, it is therefore unacceptable to find that as well as the lack of development of existing services, over half of organisations (51%) reported that they had to hold off delivering new service programme because of funding uncertainties in 2009.  Furthermore, 58% also reported that they had to delay plans to invest in capital programmes in the same year.  Disabled people cannot participate fully in the community and mainstream activity unless adequate funding is invested in new services and capital investment programme.  This is particularly relevant to services and capital projects that facilitate independent living and the move from institutional to community settings.  </w:t>
      </w:r>
    </w:p>
    <w:p w:rsidR="008129BD" w:rsidRPr="00AE7AC2" w:rsidRDefault="008129BD" w:rsidP="00AE7AC2">
      <w:pPr>
        <w:pStyle w:val="NoSpacing"/>
        <w:rPr>
          <w:rFonts w:ascii="Arial" w:hAnsi="Arial" w:cs="Arial"/>
          <w:sz w:val="24"/>
          <w:szCs w:val="24"/>
        </w:rPr>
      </w:pPr>
    </w:p>
    <w:p w:rsidR="008129BD" w:rsidRPr="00AE7AC2" w:rsidRDefault="008129BD" w:rsidP="00AE7AC2">
      <w:pPr>
        <w:pStyle w:val="NoSpacing"/>
        <w:rPr>
          <w:rFonts w:ascii="Arial" w:hAnsi="Arial" w:cs="Arial"/>
          <w:sz w:val="24"/>
          <w:szCs w:val="24"/>
        </w:rPr>
      </w:pPr>
      <w:r w:rsidRPr="00AE7AC2">
        <w:rPr>
          <w:rFonts w:ascii="Arial" w:hAnsi="Arial" w:cs="Arial"/>
          <w:sz w:val="24"/>
          <w:szCs w:val="24"/>
        </w:rPr>
        <w:t xml:space="preserve">The final chart shows that 10 out of the 14 organisations that provide respite and residential placements have had to absorb emergency places using existing funding.  This is unsustainable and is a clear example of how voluntary disability organisations continue to prop up core health services that should be provided by the State to very vulnerable people.  It also demonstrates how funding for the development of new and existing services can be curtailed in order to plug the gaps in HSE services.  </w:t>
      </w:r>
    </w:p>
    <w:p w:rsidR="008129BD" w:rsidRPr="00AE7AC2" w:rsidRDefault="008129BD" w:rsidP="00AE7AC2">
      <w:pPr>
        <w:pStyle w:val="NoSpacing"/>
        <w:rPr>
          <w:rFonts w:ascii="Arial" w:hAnsi="Arial" w:cs="Arial"/>
          <w:sz w:val="24"/>
          <w:szCs w:val="24"/>
        </w:rPr>
      </w:pPr>
    </w:p>
    <w:p w:rsidR="008129BD" w:rsidRPr="006626DE" w:rsidRDefault="008129BD" w:rsidP="00AE7AC2">
      <w:pPr>
        <w:pStyle w:val="NoSpacing"/>
        <w:rPr>
          <w:rFonts w:ascii="Arial" w:hAnsi="Arial" w:cs="Arial"/>
          <w:b/>
          <w:sz w:val="24"/>
          <w:szCs w:val="24"/>
        </w:rPr>
      </w:pPr>
      <w:r w:rsidRPr="006626DE">
        <w:rPr>
          <w:rFonts w:ascii="Arial" w:hAnsi="Arial" w:cs="Arial"/>
          <w:b/>
          <w:sz w:val="24"/>
          <w:szCs w:val="24"/>
        </w:rPr>
        <w:t xml:space="preserve">Chart </w:t>
      </w:r>
      <w:r w:rsidR="001C76BD">
        <w:rPr>
          <w:rFonts w:ascii="Arial" w:hAnsi="Arial" w:cs="Arial"/>
          <w:b/>
          <w:sz w:val="24"/>
          <w:szCs w:val="24"/>
        </w:rPr>
        <w:t>11</w:t>
      </w:r>
      <w:r w:rsidRPr="006626DE">
        <w:rPr>
          <w:rFonts w:ascii="Arial" w:hAnsi="Arial" w:cs="Arial"/>
          <w:b/>
          <w:sz w:val="24"/>
          <w:szCs w:val="24"/>
        </w:rPr>
        <w:tab/>
        <w:t>Impact of the Economic Downturn on Service Delivery 2009</w:t>
      </w:r>
    </w:p>
    <w:p w:rsidR="0092112A" w:rsidRPr="00AE7AC2" w:rsidRDefault="008129BD" w:rsidP="00AE7AC2">
      <w:pPr>
        <w:pStyle w:val="NoSpacing"/>
        <w:rPr>
          <w:rFonts w:ascii="Arial" w:hAnsi="Arial" w:cs="Arial"/>
          <w:sz w:val="24"/>
          <w:szCs w:val="24"/>
        </w:rPr>
      </w:pPr>
      <w:r w:rsidRPr="00AE7AC2">
        <w:rPr>
          <w:rFonts w:ascii="Arial" w:hAnsi="Arial" w:cs="Arial"/>
          <w:sz w:val="24"/>
          <w:szCs w:val="24"/>
        </w:rPr>
        <w:t xml:space="preserve"> </w:t>
      </w:r>
      <w:r w:rsidRPr="00AE7AC2">
        <w:rPr>
          <w:rFonts w:ascii="Arial" w:hAnsi="Arial" w:cs="Arial"/>
          <w:noProof/>
          <w:sz w:val="24"/>
          <w:szCs w:val="24"/>
          <w:lang w:eastAsia="en-IE" w:bidi="ar-SA"/>
        </w:rPr>
        <w:drawing>
          <wp:inline distT="0" distB="0" distL="0" distR="0">
            <wp:extent cx="5637921" cy="3710354"/>
            <wp:effectExtent l="0" t="0" r="0" b="0"/>
            <wp:docPr id="2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F4544" w:rsidRPr="00AE7AC2" w:rsidRDefault="00267E26" w:rsidP="006626DE">
      <w:pPr>
        <w:pStyle w:val="Heading2"/>
      </w:pPr>
      <w:bookmarkStart w:id="42" w:name="_Toc271024889"/>
      <w:r>
        <w:t>4</w:t>
      </w:r>
      <w:r w:rsidR="003F4544" w:rsidRPr="00AE7AC2">
        <w:t>.4</w:t>
      </w:r>
      <w:r w:rsidR="003F4544" w:rsidRPr="00AE7AC2">
        <w:tab/>
        <w:t>Service Cuts Outside of Voluntary Disability Organisations</w:t>
      </w:r>
      <w:bookmarkEnd w:id="42"/>
      <w:r w:rsidR="003F4544" w:rsidRPr="00AE7AC2">
        <w:t xml:space="preserve">  </w:t>
      </w:r>
    </w:p>
    <w:p w:rsidR="003F4544" w:rsidRPr="00AE7AC2" w:rsidRDefault="003F4544" w:rsidP="00AE7AC2">
      <w:pPr>
        <w:pStyle w:val="NoSpacing"/>
        <w:rPr>
          <w:rFonts w:ascii="Arial" w:hAnsi="Arial" w:cs="Arial"/>
          <w:sz w:val="24"/>
          <w:szCs w:val="24"/>
        </w:rPr>
      </w:pPr>
      <w:r w:rsidRPr="00AE7AC2">
        <w:rPr>
          <w:rFonts w:ascii="Arial" w:hAnsi="Arial" w:cs="Arial"/>
          <w:sz w:val="24"/>
          <w:szCs w:val="24"/>
        </w:rPr>
        <w:t xml:space="preserve">In order to examine the impact of funding cuts to people with disabilities, respondents were also asked to note any other service cuts outside of their organisations that are impacting on their service users.  </w:t>
      </w:r>
    </w:p>
    <w:p w:rsidR="003F4544" w:rsidRPr="00AE7AC2" w:rsidRDefault="003F4544" w:rsidP="00AE7AC2">
      <w:pPr>
        <w:pStyle w:val="NoSpacing"/>
        <w:rPr>
          <w:rFonts w:ascii="Arial" w:hAnsi="Arial" w:cs="Arial"/>
          <w:sz w:val="24"/>
          <w:szCs w:val="24"/>
        </w:rPr>
      </w:pPr>
    </w:p>
    <w:p w:rsidR="003F4544" w:rsidRPr="00AE7AC2" w:rsidRDefault="003F4544" w:rsidP="00AE7AC2">
      <w:pPr>
        <w:pStyle w:val="NoSpacing"/>
        <w:rPr>
          <w:rFonts w:ascii="Arial" w:hAnsi="Arial" w:cs="Arial"/>
          <w:sz w:val="24"/>
          <w:szCs w:val="24"/>
        </w:rPr>
      </w:pPr>
      <w:r w:rsidRPr="00AE7AC2">
        <w:rPr>
          <w:rFonts w:ascii="Arial" w:hAnsi="Arial" w:cs="Arial"/>
          <w:sz w:val="24"/>
          <w:szCs w:val="24"/>
        </w:rPr>
        <w:t xml:space="preserve">The reduction of HSE community services for people with disabilities was the main source of concern for DFI members.  Organisations reported cuts across all service for people with disabilities provided by local health offices.  In particular the cut to PA and Home Help hours has been significant and this in turn has put pressure on organisations and advocacy services.  </w:t>
      </w:r>
    </w:p>
    <w:p w:rsidR="003F4544" w:rsidRPr="00AE7AC2" w:rsidRDefault="003F4544" w:rsidP="00AE7AC2">
      <w:pPr>
        <w:pStyle w:val="NoSpacing"/>
        <w:rPr>
          <w:rFonts w:ascii="Arial" w:hAnsi="Arial" w:cs="Arial"/>
          <w:sz w:val="24"/>
          <w:szCs w:val="24"/>
        </w:rPr>
      </w:pPr>
    </w:p>
    <w:p w:rsidR="003F4544" w:rsidRPr="00AE7AC2" w:rsidRDefault="003F4544" w:rsidP="00AE7AC2">
      <w:pPr>
        <w:pStyle w:val="NoSpacing"/>
        <w:rPr>
          <w:rFonts w:ascii="Arial" w:hAnsi="Arial" w:cs="Arial"/>
          <w:i/>
          <w:sz w:val="24"/>
          <w:szCs w:val="24"/>
        </w:rPr>
      </w:pPr>
      <w:r w:rsidRPr="00AE7AC2">
        <w:rPr>
          <w:rFonts w:ascii="Arial" w:hAnsi="Arial" w:cs="Arial"/>
          <w:i/>
          <w:sz w:val="24"/>
          <w:szCs w:val="24"/>
          <w:lang w:eastAsia="en-IE"/>
        </w:rPr>
        <w:t>“As part of our ongoing assessments with leaders we know that home help hours are reduced”</w:t>
      </w:r>
    </w:p>
    <w:p w:rsidR="003F4544" w:rsidRPr="00AE7AC2" w:rsidRDefault="003F4544" w:rsidP="00AE7AC2">
      <w:pPr>
        <w:pStyle w:val="NoSpacing"/>
        <w:rPr>
          <w:rFonts w:ascii="Arial" w:hAnsi="Arial" w:cs="Arial"/>
          <w:sz w:val="24"/>
          <w:szCs w:val="24"/>
        </w:rPr>
      </w:pPr>
    </w:p>
    <w:p w:rsidR="003F4544" w:rsidRPr="00AE7AC2" w:rsidRDefault="003F4544" w:rsidP="00AE7AC2">
      <w:pPr>
        <w:pStyle w:val="NoSpacing"/>
        <w:rPr>
          <w:rFonts w:ascii="Arial" w:hAnsi="Arial" w:cs="Arial"/>
          <w:i/>
          <w:sz w:val="24"/>
          <w:szCs w:val="24"/>
          <w:lang w:eastAsia="en-IE"/>
        </w:rPr>
      </w:pPr>
      <w:r w:rsidRPr="00AE7AC2">
        <w:rPr>
          <w:rFonts w:ascii="Arial" w:hAnsi="Arial" w:cs="Arial"/>
          <w:i/>
          <w:sz w:val="24"/>
          <w:szCs w:val="24"/>
          <w:lang w:eastAsia="en-IE"/>
        </w:rPr>
        <w:t>“All community care and special needs requirements have been substantially reduced and are harder for new clients to access”</w:t>
      </w:r>
    </w:p>
    <w:p w:rsidR="003F4544" w:rsidRPr="00AE7AC2" w:rsidRDefault="003F4544" w:rsidP="00AE7AC2">
      <w:pPr>
        <w:pStyle w:val="NoSpacing"/>
        <w:rPr>
          <w:rFonts w:ascii="Arial" w:hAnsi="Arial" w:cs="Arial"/>
          <w:i/>
          <w:sz w:val="24"/>
          <w:szCs w:val="24"/>
          <w:lang w:eastAsia="en-IE"/>
        </w:rPr>
      </w:pPr>
    </w:p>
    <w:p w:rsidR="003F4544" w:rsidRPr="00AE7AC2" w:rsidRDefault="003F4544" w:rsidP="00AE7AC2">
      <w:pPr>
        <w:pStyle w:val="NoSpacing"/>
        <w:rPr>
          <w:rFonts w:ascii="Arial" w:hAnsi="Arial" w:cs="Arial"/>
          <w:i/>
          <w:sz w:val="24"/>
          <w:szCs w:val="24"/>
          <w:lang w:eastAsia="en-IE"/>
        </w:rPr>
      </w:pPr>
      <w:r w:rsidRPr="00AE7AC2">
        <w:rPr>
          <w:rFonts w:ascii="Arial" w:hAnsi="Arial" w:cs="Arial"/>
          <w:i/>
          <w:sz w:val="24"/>
          <w:szCs w:val="24"/>
          <w:lang w:eastAsia="en-IE"/>
        </w:rPr>
        <w:lastRenderedPageBreak/>
        <w:t>“HSE cut in home help and home care attendants have had an impact on our PA service, we are getting requests for more hours and also the up take of the Advocacy service to deal with appeals re hours”</w:t>
      </w:r>
    </w:p>
    <w:p w:rsidR="003F4544" w:rsidRPr="00AE7AC2" w:rsidRDefault="003F4544" w:rsidP="00AE7AC2">
      <w:pPr>
        <w:pStyle w:val="NoSpacing"/>
        <w:rPr>
          <w:rFonts w:ascii="Arial" w:hAnsi="Arial" w:cs="Arial"/>
          <w:i/>
          <w:sz w:val="24"/>
          <w:szCs w:val="24"/>
          <w:lang w:eastAsia="en-IE"/>
        </w:rPr>
      </w:pPr>
    </w:p>
    <w:p w:rsidR="003F4544" w:rsidRPr="00AE7AC2" w:rsidRDefault="003F4544" w:rsidP="00AE7AC2">
      <w:pPr>
        <w:pStyle w:val="NoSpacing"/>
        <w:rPr>
          <w:rFonts w:ascii="Arial" w:hAnsi="Arial" w:cs="Arial"/>
          <w:sz w:val="24"/>
          <w:szCs w:val="24"/>
          <w:lang w:eastAsia="en-IE"/>
        </w:rPr>
      </w:pPr>
      <w:r w:rsidRPr="00AE7AC2">
        <w:rPr>
          <w:rFonts w:ascii="Arial" w:hAnsi="Arial" w:cs="Arial"/>
          <w:sz w:val="24"/>
          <w:szCs w:val="24"/>
          <w:lang w:eastAsia="en-IE"/>
        </w:rPr>
        <w:t xml:space="preserve">Longer waiting lists appeared to be another challenge created by the economic downturn.  This was mentioned both in terms of accessing HSE community services as well as hospital services. </w:t>
      </w:r>
    </w:p>
    <w:p w:rsidR="003F4544" w:rsidRPr="00AE7AC2" w:rsidRDefault="003F4544" w:rsidP="00AE7AC2">
      <w:pPr>
        <w:pStyle w:val="NoSpacing"/>
        <w:rPr>
          <w:rFonts w:ascii="Arial" w:hAnsi="Arial" w:cs="Arial"/>
          <w:sz w:val="24"/>
          <w:szCs w:val="24"/>
          <w:lang w:eastAsia="en-IE"/>
        </w:rPr>
      </w:pPr>
    </w:p>
    <w:p w:rsidR="003F4544" w:rsidRPr="00AE7AC2" w:rsidRDefault="003F4544" w:rsidP="00AE7AC2">
      <w:pPr>
        <w:pStyle w:val="NoSpacing"/>
        <w:rPr>
          <w:rFonts w:ascii="Arial" w:hAnsi="Arial" w:cs="Arial"/>
          <w:i/>
          <w:sz w:val="24"/>
          <w:szCs w:val="24"/>
          <w:lang w:eastAsia="en-IE"/>
        </w:rPr>
      </w:pPr>
      <w:r w:rsidRPr="00AE7AC2">
        <w:rPr>
          <w:rFonts w:ascii="Arial" w:hAnsi="Arial" w:cs="Arial"/>
          <w:i/>
          <w:sz w:val="24"/>
          <w:szCs w:val="24"/>
          <w:lang w:eastAsia="en-IE"/>
        </w:rPr>
        <w:t>“Longer waiting lists for access to predictive testing and genetic counselling”</w:t>
      </w:r>
    </w:p>
    <w:p w:rsidR="003F4544" w:rsidRPr="00AE7AC2" w:rsidRDefault="003F4544" w:rsidP="00AE7AC2">
      <w:pPr>
        <w:pStyle w:val="NoSpacing"/>
        <w:rPr>
          <w:rFonts w:ascii="Arial" w:hAnsi="Arial" w:cs="Arial"/>
          <w:i/>
          <w:sz w:val="24"/>
          <w:szCs w:val="24"/>
          <w:lang w:eastAsia="en-IE"/>
        </w:rPr>
      </w:pPr>
    </w:p>
    <w:p w:rsidR="003F4544" w:rsidRPr="00AE7AC2" w:rsidRDefault="003F4544" w:rsidP="00AE7AC2">
      <w:pPr>
        <w:pStyle w:val="NoSpacing"/>
        <w:rPr>
          <w:rFonts w:ascii="Arial" w:hAnsi="Arial" w:cs="Arial"/>
          <w:i/>
          <w:sz w:val="24"/>
          <w:szCs w:val="24"/>
          <w:lang w:eastAsia="en-IE"/>
        </w:rPr>
      </w:pPr>
      <w:r w:rsidRPr="00AE7AC2">
        <w:rPr>
          <w:rFonts w:ascii="Arial" w:hAnsi="Arial" w:cs="Arial"/>
          <w:i/>
          <w:sz w:val="24"/>
          <w:szCs w:val="24"/>
          <w:lang w:eastAsia="en-IE"/>
        </w:rPr>
        <w:t xml:space="preserve">“Waiting times for appointments have also gone up in </w:t>
      </w:r>
      <w:proofErr w:type="spellStart"/>
      <w:r w:rsidRPr="00AE7AC2">
        <w:rPr>
          <w:rFonts w:ascii="Arial" w:hAnsi="Arial" w:cs="Arial"/>
          <w:i/>
          <w:sz w:val="24"/>
          <w:szCs w:val="24"/>
          <w:lang w:eastAsia="en-IE"/>
        </w:rPr>
        <w:t>Crumlin</w:t>
      </w:r>
      <w:proofErr w:type="spellEnd"/>
      <w:r w:rsidRPr="00AE7AC2">
        <w:rPr>
          <w:rFonts w:ascii="Arial" w:hAnsi="Arial" w:cs="Arial"/>
          <w:i/>
          <w:sz w:val="24"/>
          <w:szCs w:val="24"/>
          <w:lang w:eastAsia="en-IE"/>
        </w:rPr>
        <w:t xml:space="preserve"> Children's Hospital. This is purely because of cutbacks and directly effects every single parent”</w:t>
      </w:r>
    </w:p>
    <w:p w:rsidR="003F4544" w:rsidRPr="00AE7AC2" w:rsidRDefault="003F4544" w:rsidP="00AE7AC2">
      <w:pPr>
        <w:pStyle w:val="NoSpacing"/>
        <w:rPr>
          <w:rFonts w:ascii="Arial" w:hAnsi="Arial" w:cs="Arial"/>
          <w:i/>
          <w:sz w:val="24"/>
          <w:szCs w:val="24"/>
          <w:lang w:eastAsia="en-IE"/>
        </w:rPr>
      </w:pPr>
    </w:p>
    <w:p w:rsidR="003F4544" w:rsidRPr="00AE7AC2" w:rsidRDefault="003F4544" w:rsidP="00AE7AC2">
      <w:pPr>
        <w:pStyle w:val="NoSpacing"/>
        <w:rPr>
          <w:rFonts w:ascii="Arial" w:hAnsi="Arial" w:cs="Arial"/>
          <w:sz w:val="24"/>
          <w:szCs w:val="24"/>
          <w:lang w:eastAsia="en-IE"/>
        </w:rPr>
      </w:pPr>
      <w:r w:rsidRPr="00AE7AC2">
        <w:rPr>
          <w:rFonts w:ascii="Arial" w:hAnsi="Arial" w:cs="Arial"/>
          <w:sz w:val="24"/>
          <w:szCs w:val="24"/>
          <w:lang w:eastAsia="en-IE"/>
        </w:rPr>
        <w:t>Other common concerns emerging from the data included difficulties around the medical card qualification, the delay in the role out of primary care teams, cuts to educational support for students with disabilities, as well as occupational therapy and physio supports and cuts to aids and appliances expenditure.</w:t>
      </w:r>
    </w:p>
    <w:p w:rsidR="003F4544" w:rsidRPr="00AE7AC2" w:rsidRDefault="003F4544" w:rsidP="00AE7AC2">
      <w:pPr>
        <w:pStyle w:val="NoSpacing"/>
        <w:rPr>
          <w:rFonts w:ascii="Arial" w:hAnsi="Arial" w:cs="Arial"/>
          <w:sz w:val="24"/>
          <w:szCs w:val="24"/>
        </w:rPr>
      </w:pPr>
    </w:p>
    <w:p w:rsidR="0092112A" w:rsidRPr="00AE7AC2" w:rsidRDefault="00267E26" w:rsidP="006626DE">
      <w:pPr>
        <w:pStyle w:val="Heading2"/>
        <w:ind w:left="720" w:hanging="720"/>
      </w:pPr>
      <w:bookmarkStart w:id="43" w:name="_Toc271024890"/>
      <w:r>
        <w:t>4</w:t>
      </w:r>
      <w:r w:rsidR="0092112A" w:rsidRPr="00AE7AC2">
        <w:t>.</w:t>
      </w:r>
      <w:r w:rsidR="003F4544" w:rsidRPr="00AE7AC2">
        <w:t>5</w:t>
      </w:r>
      <w:r w:rsidR="0092112A" w:rsidRPr="00AE7AC2">
        <w:tab/>
        <w:t>Impact Additional Cuts would have on Services to People with Disabilities</w:t>
      </w:r>
      <w:bookmarkEnd w:id="43"/>
      <w:r w:rsidR="0092112A" w:rsidRPr="00AE7AC2">
        <w:t xml:space="preserve">  </w:t>
      </w:r>
    </w:p>
    <w:p w:rsidR="0092112A" w:rsidRPr="00AE7AC2" w:rsidRDefault="0092112A" w:rsidP="00AE7AC2">
      <w:pPr>
        <w:pStyle w:val="NoSpacing"/>
        <w:rPr>
          <w:rFonts w:ascii="Arial" w:hAnsi="Arial" w:cs="Arial"/>
          <w:sz w:val="24"/>
          <w:szCs w:val="24"/>
        </w:rPr>
      </w:pPr>
      <w:r w:rsidRPr="00AE7AC2">
        <w:rPr>
          <w:rFonts w:ascii="Arial" w:hAnsi="Arial" w:cs="Arial"/>
          <w:sz w:val="24"/>
          <w:szCs w:val="24"/>
        </w:rPr>
        <w:t xml:space="preserve">Organisations were asked what if any impact additional funding cuts would have on their service.  Nearly half (48% n-22) of those that responded reported that they would have to cut their service level if they were hit with additional cuts to funding.  The provision of Personal Assistance hours was mentioned in particular, along with cuts to social activities.  These services are crucial to the social inclusion of people with disabilities and the full implementation of the National Disability Strategy. </w:t>
      </w:r>
    </w:p>
    <w:p w:rsidR="0092112A" w:rsidRPr="00AE7AC2" w:rsidRDefault="0092112A" w:rsidP="00AE7AC2">
      <w:pPr>
        <w:pStyle w:val="NoSpacing"/>
        <w:rPr>
          <w:rFonts w:ascii="Arial" w:hAnsi="Arial" w:cs="Arial"/>
          <w:sz w:val="24"/>
          <w:szCs w:val="24"/>
        </w:rPr>
      </w:pPr>
    </w:p>
    <w:p w:rsidR="0092112A" w:rsidRPr="00AE7AC2" w:rsidRDefault="0092112A" w:rsidP="00AE7AC2">
      <w:pPr>
        <w:pStyle w:val="NoSpacing"/>
        <w:rPr>
          <w:rFonts w:ascii="Arial" w:hAnsi="Arial" w:cs="Arial"/>
          <w:i/>
          <w:sz w:val="24"/>
          <w:szCs w:val="24"/>
        </w:rPr>
      </w:pPr>
      <w:r w:rsidRPr="00AE7AC2">
        <w:rPr>
          <w:rFonts w:ascii="Arial" w:hAnsi="Arial" w:cs="Arial"/>
          <w:i/>
          <w:sz w:val="24"/>
          <w:szCs w:val="24"/>
        </w:rPr>
        <w:t>“Any additional cut will now impact directly on service provision, as all non-pay savings have been maximised”</w:t>
      </w:r>
    </w:p>
    <w:p w:rsidR="0092112A" w:rsidRPr="00AE7AC2" w:rsidRDefault="0092112A" w:rsidP="00AE7AC2">
      <w:pPr>
        <w:pStyle w:val="NoSpacing"/>
        <w:rPr>
          <w:rFonts w:ascii="Arial" w:hAnsi="Arial" w:cs="Arial"/>
          <w:i/>
          <w:sz w:val="24"/>
          <w:szCs w:val="24"/>
        </w:rPr>
      </w:pPr>
    </w:p>
    <w:p w:rsidR="0092112A" w:rsidRPr="00AE7AC2" w:rsidRDefault="0092112A" w:rsidP="00AE7AC2">
      <w:pPr>
        <w:pStyle w:val="NoSpacing"/>
        <w:rPr>
          <w:rFonts w:ascii="Arial" w:hAnsi="Arial" w:cs="Arial"/>
          <w:i/>
          <w:sz w:val="24"/>
          <w:szCs w:val="24"/>
        </w:rPr>
      </w:pPr>
      <w:r w:rsidRPr="00AE7AC2">
        <w:rPr>
          <w:rFonts w:ascii="Arial" w:hAnsi="Arial" w:cs="Arial"/>
          <w:i/>
          <w:sz w:val="24"/>
          <w:szCs w:val="24"/>
        </w:rPr>
        <w:t xml:space="preserve">“We’d have less money to pay people and we would have to reduce PA social hours which are an important aspect of independent living for people with disabilities.  </w:t>
      </w:r>
    </w:p>
    <w:p w:rsidR="0092112A" w:rsidRPr="00AE7AC2" w:rsidRDefault="0092112A" w:rsidP="00AE7AC2">
      <w:pPr>
        <w:pStyle w:val="NoSpacing"/>
        <w:rPr>
          <w:rFonts w:ascii="Arial" w:hAnsi="Arial" w:cs="Arial"/>
          <w:i/>
          <w:sz w:val="24"/>
          <w:szCs w:val="24"/>
        </w:rPr>
      </w:pPr>
    </w:p>
    <w:p w:rsidR="0092112A" w:rsidRPr="00AE7AC2" w:rsidRDefault="0092112A" w:rsidP="00AE7AC2">
      <w:pPr>
        <w:pStyle w:val="NoSpacing"/>
        <w:rPr>
          <w:rFonts w:ascii="Arial" w:hAnsi="Arial" w:cs="Arial"/>
          <w:i/>
          <w:sz w:val="24"/>
          <w:szCs w:val="24"/>
        </w:rPr>
      </w:pPr>
      <w:r w:rsidRPr="00AE7AC2">
        <w:rPr>
          <w:rFonts w:ascii="Arial" w:hAnsi="Arial" w:cs="Arial"/>
          <w:i/>
          <w:sz w:val="24"/>
          <w:szCs w:val="24"/>
        </w:rPr>
        <w:t>“We would have to reduce the social occasions we provide.  For instance, have one lunch per month for members instead of two”</w:t>
      </w:r>
    </w:p>
    <w:p w:rsidR="0092112A" w:rsidRPr="00AE7AC2" w:rsidRDefault="0092112A" w:rsidP="00AE7AC2">
      <w:pPr>
        <w:pStyle w:val="NoSpacing"/>
        <w:rPr>
          <w:rFonts w:ascii="Arial" w:hAnsi="Arial" w:cs="Arial"/>
          <w:i/>
          <w:sz w:val="24"/>
          <w:szCs w:val="24"/>
        </w:rPr>
      </w:pPr>
    </w:p>
    <w:p w:rsidR="0092112A" w:rsidRPr="00AE7AC2" w:rsidRDefault="0092112A" w:rsidP="00AE7AC2">
      <w:pPr>
        <w:pStyle w:val="NoSpacing"/>
        <w:rPr>
          <w:rFonts w:ascii="Arial" w:hAnsi="Arial" w:cs="Arial"/>
          <w:sz w:val="24"/>
          <w:szCs w:val="24"/>
        </w:rPr>
      </w:pPr>
      <w:r w:rsidRPr="00AE7AC2">
        <w:rPr>
          <w:rFonts w:ascii="Arial" w:hAnsi="Arial" w:cs="Arial"/>
          <w:sz w:val="24"/>
          <w:szCs w:val="24"/>
        </w:rPr>
        <w:t xml:space="preserve">DFI members (26% n-12) were very clear that they would have to implement changes with regard to staff as a result of further funding cuts.  They reported that they would be forced to reduce the pay cost to the organisation, as well as cutting staff hours and even redundancies.  There was fear that this response would also impact negatively on services to people with disabilities. </w:t>
      </w:r>
    </w:p>
    <w:p w:rsidR="0092112A" w:rsidRPr="00AE7AC2" w:rsidRDefault="0092112A" w:rsidP="00AE7AC2">
      <w:pPr>
        <w:pStyle w:val="NoSpacing"/>
        <w:rPr>
          <w:rFonts w:ascii="Arial" w:hAnsi="Arial" w:cs="Arial"/>
          <w:sz w:val="24"/>
          <w:szCs w:val="24"/>
        </w:rPr>
      </w:pPr>
    </w:p>
    <w:p w:rsidR="0092112A" w:rsidRPr="00AE7AC2" w:rsidRDefault="0092112A" w:rsidP="00AE7AC2">
      <w:pPr>
        <w:pStyle w:val="NoSpacing"/>
        <w:rPr>
          <w:rFonts w:ascii="Arial" w:hAnsi="Arial" w:cs="Arial"/>
          <w:i/>
          <w:sz w:val="24"/>
          <w:szCs w:val="24"/>
        </w:rPr>
      </w:pPr>
      <w:r w:rsidRPr="00AE7AC2">
        <w:rPr>
          <w:rFonts w:ascii="Arial" w:hAnsi="Arial" w:cs="Arial"/>
          <w:i/>
          <w:sz w:val="24"/>
          <w:szCs w:val="24"/>
        </w:rPr>
        <w:t xml:space="preserve"> “Similar to all agencies, reduce staffing which ultimately will affect the level of service offered to key stakeholders”</w:t>
      </w:r>
    </w:p>
    <w:p w:rsidR="0092112A" w:rsidRPr="00AE7AC2" w:rsidRDefault="0092112A" w:rsidP="00AE7AC2">
      <w:pPr>
        <w:pStyle w:val="NoSpacing"/>
        <w:rPr>
          <w:rFonts w:ascii="Arial" w:hAnsi="Arial" w:cs="Arial"/>
          <w:i/>
          <w:sz w:val="24"/>
          <w:szCs w:val="24"/>
        </w:rPr>
      </w:pPr>
    </w:p>
    <w:p w:rsidR="0092112A" w:rsidRPr="00AE7AC2" w:rsidRDefault="0092112A" w:rsidP="00AE7AC2">
      <w:pPr>
        <w:pStyle w:val="NoSpacing"/>
        <w:rPr>
          <w:rFonts w:ascii="Arial" w:hAnsi="Arial" w:cs="Arial"/>
          <w:i/>
          <w:sz w:val="24"/>
          <w:szCs w:val="24"/>
        </w:rPr>
      </w:pPr>
      <w:r w:rsidRPr="00AE7AC2">
        <w:rPr>
          <w:rFonts w:ascii="Arial" w:hAnsi="Arial" w:cs="Arial"/>
          <w:i/>
          <w:sz w:val="24"/>
          <w:szCs w:val="24"/>
        </w:rPr>
        <w:t>“We will have to let staff go if our funding is further reduced”</w:t>
      </w:r>
    </w:p>
    <w:p w:rsidR="0092112A" w:rsidRPr="00AE7AC2" w:rsidRDefault="0092112A" w:rsidP="00AE7AC2">
      <w:pPr>
        <w:pStyle w:val="NoSpacing"/>
        <w:rPr>
          <w:rFonts w:ascii="Arial" w:hAnsi="Arial" w:cs="Arial"/>
          <w:i/>
          <w:sz w:val="24"/>
          <w:szCs w:val="24"/>
        </w:rPr>
      </w:pPr>
    </w:p>
    <w:p w:rsidR="0092112A" w:rsidRPr="00AE7AC2" w:rsidRDefault="0092112A" w:rsidP="00AE7AC2">
      <w:pPr>
        <w:pStyle w:val="NoSpacing"/>
        <w:rPr>
          <w:rFonts w:ascii="Arial" w:hAnsi="Arial" w:cs="Arial"/>
          <w:sz w:val="24"/>
          <w:szCs w:val="24"/>
        </w:rPr>
      </w:pPr>
      <w:r w:rsidRPr="00AE7AC2">
        <w:rPr>
          <w:rFonts w:ascii="Arial" w:hAnsi="Arial" w:cs="Arial"/>
          <w:sz w:val="24"/>
          <w:szCs w:val="24"/>
        </w:rPr>
        <w:lastRenderedPageBreak/>
        <w:t xml:space="preserve">A small number of organisations mentioned the fact that they would not be able to develop their service for people with disabilities if further cuts were to be made to the organisation’s funding. </w:t>
      </w:r>
    </w:p>
    <w:p w:rsidR="0092112A" w:rsidRPr="00AE7AC2" w:rsidRDefault="0092112A" w:rsidP="00AE7AC2">
      <w:pPr>
        <w:pStyle w:val="NoSpacing"/>
        <w:rPr>
          <w:rFonts w:ascii="Arial" w:hAnsi="Arial" w:cs="Arial"/>
          <w:sz w:val="24"/>
          <w:szCs w:val="24"/>
        </w:rPr>
      </w:pPr>
    </w:p>
    <w:p w:rsidR="0092112A" w:rsidRPr="00AE7AC2" w:rsidRDefault="0092112A" w:rsidP="00AE7AC2">
      <w:pPr>
        <w:pStyle w:val="NoSpacing"/>
        <w:rPr>
          <w:rFonts w:ascii="Arial" w:hAnsi="Arial" w:cs="Arial"/>
          <w:i/>
          <w:sz w:val="24"/>
          <w:szCs w:val="24"/>
        </w:rPr>
      </w:pPr>
      <w:r w:rsidRPr="00AE7AC2">
        <w:rPr>
          <w:rFonts w:ascii="Arial" w:hAnsi="Arial" w:cs="Arial"/>
          <w:i/>
          <w:sz w:val="24"/>
          <w:szCs w:val="24"/>
        </w:rPr>
        <w:t xml:space="preserve">“Since our programme is volunteer based and we have a small budget additional cuts will not impact our present services.  However, the present scarcity of public funding is limiting any plans that we have to expanding and improving our service base” </w:t>
      </w:r>
    </w:p>
    <w:p w:rsidR="0092112A" w:rsidRPr="00AE7AC2" w:rsidRDefault="0092112A" w:rsidP="00AE7AC2">
      <w:pPr>
        <w:pStyle w:val="NoSpacing"/>
        <w:rPr>
          <w:rFonts w:ascii="Arial" w:hAnsi="Arial" w:cs="Arial"/>
          <w:i/>
          <w:sz w:val="24"/>
          <w:szCs w:val="24"/>
        </w:rPr>
      </w:pPr>
    </w:p>
    <w:p w:rsidR="0092112A" w:rsidRPr="00AE7AC2" w:rsidRDefault="0092112A" w:rsidP="00AE7AC2">
      <w:pPr>
        <w:pStyle w:val="NoSpacing"/>
        <w:rPr>
          <w:rFonts w:ascii="Arial" w:hAnsi="Arial" w:cs="Arial"/>
          <w:sz w:val="24"/>
          <w:szCs w:val="24"/>
        </w:rPr>
      </w:pPr>
      <w:r w:rsidRPr="00AE7AC2">
        <w:rPr>
          <w:rFonts w:ascii="Arial" w:hAnsi="Arial" w:cs="Arial"/>
          <w:sz w:val="24"/>
          <w:szCs w:val="24"/>
        </w:rPr>
        <w:t xml:space="preserve">One organisation reported that they will be forced to wind down if their funding is reduced any further. </w:t>
      </w:r>
    </w:p>
    <w:p w:rsidR="0092112A" w:rsidRPr="00AE7AC2" w:rsidRDefault="0092112A" w:rsidP="00AE7AC2">
      <w:pPr>
        <w:pStyle w:val="NoSpacing"/>
        <w:rPr>
          <w:rFonts w:ascii="Arial" w:hAnsi="Arial" w:cs="Arial"/>
          <w:sz w:val="24"/>
          <w:szCs w:val="24"/>
        </w:rPr>
      </w:pPr>
    </w:p>
    <w:p w:rsidR="0092112A" w:rsidRPr="00AE7AC2" w:rsidRDefault="0092112A" w:rsidP="00AE7AC2">
      <w:pPr>
        <w:pStyle w:val="NoSpacing"/>
        <w:rPr>
          <w:rFonts w:ascii="Arial" w:hAnsi="Arial" w:cs="Arial"/>
          <w:i/>
          <w:sz w:val="24"/>
          <w:szCs w:val="24"/>
        </w:rPr>
      </w:pPr>
      <w:r w:rsidRPr="00AE7AC2">
        <w:rPr>
          <w:rFonts w:ascii="Arial" w:hAnsi="Arial" w:cs="Arial"/>
          <w:i/>
          <w:sz w:val="24"/>
          <w:szCs w:val="24"/>
        </w:rPr>
        <w:t xml:space="preserve">“We could literally be out of business as we are so poorly funded at present” </w:t>
      </w:r>
    </w:p>
    <w:p w:rsidR="0092112A" w:rsidRPr="00AE7AC2" w:rsidRDefault="0092112A" w:rsidP="00AE7AC2">
      <w:pPr>
        <w:pStyle w:val="NoSpacing"/>
        <w:rPr>
          <w:rFonts w:ascii="Arial" w:hAnsi="Arial" w:cs="Arial"/>
          <w:sz w:val="24"/>
          <w:szCs w:val="24"/>
        </w:rPr>
      </w:pPr>
    </w:p>
    <w:p w:rsidR="0092112A" w:rsidRPr="004D04A9" w:rsidRDefault="0092112A" w:rsidP="00CC5B41">
      <w:pPr>
        <w:pStyle w:val="NoSpacing"/>
        <w:ind w:left="1440" w:hanging="1440"/>
        <w:rPr>
          <w:rFonts w:ascii="Arial" w:hAnsi="Arial" w:cs="Arial"/>
          <w:b/>
          <w:sz w:val="24"/>
          <w:szCs w:val="24"/>
        </w:rPr>
      </w:pPr>
      <w:r w:rsidRPr="004D04A9">
        <w:rPr>
          <w:rFonts w:ascii="Arial" w:hAnsi="Arial" w:cs="Arial"/>
          <w:b/>
          <w:sz w:val="24"/>
          <w:szCs w:val="24"/>
        </w:rPr>
        <w:t xml:space="preserve">Table </w:t>
      </w:r>
      <w:r w:rsidR="00CC5B41" w:rsidRPr="004D04A9">
        <w:rPr>
          <w:rFonts w:ascii="Arial" w:hAnsi="Arial" w:cs="Arial"/>
          <w:b/>
          <w:sz w:val="24"/>
          <w:szCs w:val="24"/>
        </w:rPr>
        <w:t>6</w:t>
      </w:r>
      <w:r w:rsidRPr="004D04A9">
        <w:rPr>
          <w:rFonts w:ascii="Arial" w:hAnsi="Arial" w:cs="Arial"/>
          <w:b/>
          <w:sz w:val="24"/>
          <w:szCs w:val="24"/>
        </w:rPr>
        <w:tab/>
        <w:t xml:space="preserve">What if any impact would additional cuts to your funding have on your services? </w:t>
      </w:r>
    </w:p>
    <w:tbl>
      <w:tblPr>
        <w:tblStyle w:val="TableGrid"/>
        <w:tblW w:w="0" w:type="auto"/>
        <w:tblLayout w:type="fixed"/>
        <w:tblLook w:val="04A0"/>
      </w:tblPr>
      <w:tblGrid>
        <w:gridCol w:w="5637"/>
        <w:gridCol w:w="2089"/>
        <w:gridCol w:w="1516"/>
      </w:tblGrid>
      <w:tr w:rsidR="0092112A" w:rsidRPr="00AE7AC2" w:rsidTr="0092112A">
        <w:trPr>
          <w:trHeight w:val="454"/>
        </w:trPr>
        <w:tc>
          <w:tcPr>
            <w:tcW w:w="5637" w:type="dxa"/>
            <w:shd w:val="clear" w:color="auto" w:fill="8DB3E2" w:themeFill="text2" w:themeFillTint="66"/>
          </w:tcPr>
          <w:p w:rsidR="0092112A" w:rsidRPr="00AE7AC2" w:rsidRDefault="0092112A" w:rsidP="00AE7AC2">
            <w:pPr>
              <w:pStyle w:val="NoSpacing"/>
              <w:rPr>
                <w:rFonts w:ascii="Arial" w:hAnsi="Arial" w:cs="Arial"/>
                <w:sz w:val="24"/>
                <w:szCs w:val="24"/>
              </w:rPr>
            </w:pPr>
            <w:r w:rsidRPr="00AE7AC2">
              <w:rPr>
                <w:rFonts w:ascii="Arial" w:hAnsi="Arial" w:cs="Arial"/>
                <w:sz w:val="24"/>
                <w:szCs w:val="24"/>
              </w:rPr>
              <w:t xml:space="preserve">Impact additional cuts to funding  </w:t>
            </w:r>
          </w:p>
        </w:tc>
        <w:tc>
          <w:tcPr>
            <w:tcW w:w="2089" w:type="dxa"/>
            <w:shd w:val="clear" w:color="auto" w:fill="8DB3E2" w:themeFill="text2" w:themeFillTint="66"/>
          </w:tcPr>
          <w:p w:rsidR="0092112A" w:rsidRPr="00AE7AC2" w:rsidRDefault="0092112A" w:rsidP="00AE7AC2">
            <w:pPr>
              <w:pStyle w:val="NoSpacing"/>
              <w:rPr>
                <w:rFonts w:ascii="Arial" w:hAnsi="Arial" w:cs="Arial"/>
                <w:sz w:val="24"/>
                <w:szCs w:val="24"/>
              </w:rPr>
            </w:pPr>
            <w:r w:rsidRPr="00AE7AC2">
              <w:rPr>
                <w:rFonts w:ascii="Arial" w:hAnsi="Arial" w:cs="Arial"/>
                <w:sz w:val="24"/>
                <w:szCs w:val="24"/>
              </w:rPr>
              <w:t>Frequency</w:t>
            </w:r>
          </w:p>
        </w:tc>
        <w:tc>
          <w:tcPr>
            <w:tcW w:w="1516" w:type="dxa"/>
            <w:shd w:val="clear" w:color="auto" w:fill="8DB3E2" w:themeFill="text2" w:themeFillTint="66"/>
          </w:tcPr>
          <w:p w:rsidR="0092112A" w:rsidRPr="00AE7AC2" w:rsidRDefault="0092112A" w:rsidP="00AE7AC2">
            <w:pPr>
              <w:pStyle w:val="NoSpacing"/>
              <w:rPr>
                <w:rFonts w:ascii="Arial" w:hAnsi="Arial" w:cs="Arial"/>
                <w:sz w:val="24"/>
                <w:szCs w:val="24"/>
              </w:rPr>
            </w:pPr>
            <w:r w:rsidRPr="00AE7AC2">
              <w:rPr>
                <w:rFonts w:ascii="Arial" w:hAnsi="Arial" w:cs="Arial"/>
                <w:sz w:val="24"/>
                <w:szCs w:val="24"/>
              </w:rPr>
              <w:t>Percent of cases</w:t>
            </w:r>
          </w:p>
        </w:tc>
      </w:tr>
      <w:tr w:rsidR="0092112A" w:rsidRPr="00AE7AC2" w:rsidTr="0092112A">
        <w:trPr>
          <w:trHeight w:val="454"/>
        </w:trPr>
        <w:tc>
          <w:tcPr>
            <w:tcW w:w="5637" w:type="dxa"/>
          </w:tcPr>
          <w:p w:rsidR="0092112A" w:rsidRPr="00AE7AC2" w:rsidRDefault="0092112A" w:rsidP="00AE7AC2">
            <w:pPr>
              <w:pStyle w:val="NoSpacing"/>
              <w:rPr>
                <w:rFonts w:ascii="Arial" w:hAnsi="Arial" w:cs="Arial"/>
                <w:sz w:val="24"/>
                <w:szCs w:val="24"/>
              </w:rPr>
            </w:pPr>
            <w:r w:rsidRPr="00AE7AC2">
              <w:rPr>
                <w:rFonts w:ascii="Arial" w:hAnsi="Arial" w:cs="Arial"/>
                <w:sz w:val="24"/>
                <w:szCs w:val="24"/>
              </w:rPr>
              <w:t xml:space="preserve">Cuts to service level </w:t>
            </w:r>
          </w:p>
        </w:tc>
        <w:tc>
          <w:tcPr>
            <w:tcW w:w="2089" w:type="dxa"/>
          </w:tcPr>
          <w:p w:rsidR="0092112A" w:rsidRPr="00AE7AC2" w:rsidRDefault="0092112A" w:rsidP="00AE7AC2">
            <w:pPr>
              <w:pStyle w:val="NoSpacing"/>
              <w:rPr>
                <w:rFonts w:ascii="Arial" w:hAnsi="Arial" w:cs="Arial"/>
                <w:sz w:val="24"/>
                <w:szCs w:val="24"/>
              </w:rPr>
            </w:pPr>
            <w:r w:rsidRPr="00AE7AC2">
              <w:rPr>
                <w:rFonts w:ascii="Arial" w:hAnsi="Arial" w:cs="Arial"/>
                <w:sz w:val="24"/>
                <w:szCs w:val="24"/>
              </w:rPr>
              <w:t>22</w:t>
            </w:r>
          </w:p>
        </w:tc>
        <w:tc>
          <w:tcPr>
            <w:tcW w:w="1516" w:type="dxa"/>
          </w:tcPr>
          <w:p w:rsidR="0092112A" w:rsidRPr="00AE7AC2" w:rsidRDefault="0092112A" w:rsidP="00AE7AC2">
            <w:pPr>
              <w:pStyle w:val="NoSpacing"/>
              <w:rPr>
                <w:rFonts w:ascii="Arial" w:hAnsi="Arial" w:cs="Arial"/>
                <w:sz w:val="24"/>
                <w:szCs w:val="24"/>
              </w:rPr>
            </w:pPr>
            <w:r w:rsidRPr="00AE7AC2">
              <w:rPr>
                <w:rFonts w:ascii="Arial" w:hAnsi="Arial" w:cs="Arial"/>
                <w:sz w:val="24"/>
                <w:szCs w:val="24"/>
              </w:rPr>
              <w:t>48%</w:t>
            </w:r>
          </w:p>
        </w:tc>
      </w:tr>
      <w:tr w:rsidR="0092112A" w:rsidRPr="00AE7AC2" w:rsidTr="0092112A">
        <w:trPr>
          <w:trHeight w:val="454"/>
        </w:trPr>
        <w:tc>
          <w:tcPr>
            <w:tcW w:w="5637" w:type="dxa"/>
          </w:tcPr>
          <w:p w:rsidR="0092112A" w:rsidRPr="00AE7AC2" w:rsidRDefault="0092112A" w:rsidP="00AE7AC2">
            <w:pPr>
              <w:pStyle w:val="NoSpacing"/>
              <w:rPr>
                <w:rFonts w:ascii="Arial" w:hAnsi="Arial" w:cs="Arial"/>
                <w:sz w:val="24"/>
                <w:szCs w:val="24"/>
              </w:rPr>
            </w:pPr>
            <w:r w:rsidRPr="00AE7AC2">
              <w:rPr>
                <w:rFonts w:ascii="Arial" w:hAnsi="Arial" w:cs="Arial"/>
                <w:sz w:val="24"/>
                <w:szCs w:val="24"/>
              </w:rPr>
              <w:t xml:space="preserve">Reduce staffing </w:t>
            </w:r>
          </w:p>
        </w:tc>
        <w:tc>
          <w:tcPr>
            <w:tcW w:w="2089" w:type="dxa"/>
          </w:tcPr>
          <w:p w:rsidR="0092112A" w:rsidRPr="00AE7AC2" w:rsidRDefault="0092112A" w:rsidP="00AE7AC2">
            <w:pPr>
              <w:pStyle w:val="NoSpacing"/>
              <w:rPr>
                <w:rFonts w:ascii="Arial" w:hAnsi="Arial" w:cs="Arial"/>
                <w:sz w:val="24"/>
                <w:szCs w:val="24"/>
              </w:rPr>
            </w:pPr>
            <w:r w:rsidRPr="00AE7AC2">
              <w:rPr>
                <w:rFonts w:ascii="Arial" w:hAnsi="Arial" w:cs="Arial"/>
                <w:sz w:val="24"/>
                <w:szCs w:val="24"/>
              </w:rPr>
              <w:t>12</w:t>
            </w:r>
          </w:p>
        </w:tc>
        <w:tc>
          <w:tcPr>
            <w:tcW w:w="1516" w:type="dxa"/>
          </w:tcPr>
          <w:p w:rsidR="0092112A" w:rsidRPr="00AE7AC2" w:rsidRDefault="0092112A" w:rsidP="00AE7AC2">
            <w:pPr>
              <w:pStyle w:val="NoSpacing"/>
              <w:rPr>
                <w:rFonts w:ascii="Arial" w:hAnsi="Arial" w:cs="Arial"/>
                <w:sz w:val="24"/>
                <w:szCs w:val="24"/>
              </w:rPr>
            </w:pPr>
            <w:r w:rsidRPr="00AE7AC2">
              <w:rPr>
                <w:rFonts w:ascii="Arial" w:hAnsi="Arial" w:cs="Arial"/>
                <w:sz w:val="24"/>
                <w:szCs w:val="24"/>
              </w:rPr>
              <w:t>26%</w:t>
            </w:r>
          </w:p>
        </w:tc>
      </w:tr>
      <w:tr w:rsidR="0092112A" w:rsidRPr="00AE7AC2" w:rsidTr="0092112A">
        <w:trPr>
          <w:trHeight w:val="454"/>
        </w:trPr>
        <w:tc>
          <w:tcPr>
            <w:tcW w:w="5637" w:type="dxa"/>
          </w:tcPr>
          <w:p w:rsidR="0092112A" w:rsidRPr="00AE7AC2" w:rsidRDefault="0092112A" w:rsidP="00AE7AC2">
            <w:pPr>
              <w:pStyle w:val="NoSpacing"/>
              <w:rPr>
                <w:rFonts w:ascii="Arial" w:hAnsi="Arial" w:cs="Arial"/>
                <w:sz w:val="24"/>
                <w:szCs w:val="24"/>
              </w:rPr>
            </w:pPr>
            <w:r w:rsidRPr="00AE7AC2">
              <w:rPr>
                <w:rFonts w:ascii="Arial" w:hAnsi="Arial" w:cs="Arial"/>
                <w:sz w:val="24"/>
                <w:szCs w:val="24"/>
              </w:rPr>
              <w:t>No development of services</w:t>
            </w:r>
          </w:p>
        </w:tc>
        <w:tc>
          <w:tcPr>
            <w:tcW w:w="2089" w:type="dxa"/>
          </w:tcPr>
          <w:p w:rsidR="0092112A" w:rsidRPr="00AE7AC2" w:rsidRDefault="0092112A" w:rsidP="00AE7AC2">
            <w:pPr>
              <w:pStyle w:val="NoSpacing"/>
              <w:rPr>
                <w:rFonts w:ascii="Arial" w:hAnsi="Arial" w:cs="Arial"/>
                <w:sz w:val="24"/>
                <w:szCs w:val="24"/>
              </w:rPr>
            </w:pPr>
            <w:r w:rsidRPr="00AE7AC2">
              <w:rPr>
                <w:rFonts w:ascii="Arial" w:hAnsi="Arial" w:cs="Arial"/>
                <w:sz w:val="24"/>
                <w:szCs w:val="24"/>
              </w:rPr>
              <w:t>3</w:t>
            </w:r>
          </w:p>
        </w:tc>
        <w:tc>
          <w:tcPr>
            <w:tcW w:w="1516" w:type="dxa"/>
          </w:tcPr>
          <w:p w:rsidR="0092112A" w:rsidRPr="00AE7AC2" w:rsidRDefault="0092112A" w:rsidP="00AE7AC2">
            <w:pPr>
              <w:pStyle w:val="NoSpacing"/>
              <w:rPr>
                <w:rFonts w:ascii="Arial" w:hAnsi="Arial" w:cs="Arial"/>
                <w:sz w:val="24"/>
                <w:szCs w:val="24"/>
              </w:rPr>
            </w:pPr>
            <w:r w:rsidRPr="00AE7AC2">
              <w:rPr>
                <w:rFonts w:ascii="Arial" w:hAnsi="Arial" w:cs="Arial"/>
                <w:sz w:val="24"/>
                <w:szCs w:val="24"/>
              </w:rPr>
              <w:t>6%</w:t>
            </w:r>
          </w:p>
        </w:tc>
      </w:tr>
      <w:tr w:rsidR="0092112A" w:rsidRPr="00AE7AC2" w:rsidTr="0092112A">
        <w:trPr>
          <w:trHeight w:val="383"/>
        </w:trPr>
        <w:tc>
          <w:tcPr>
            <w:tcW w:w="5637" w:type="dxa"/>
          </w:tcPr>
          <w:p w:rsidR="0092112A" w:rsidRPr="00AE7AC2" w:rsidRDefault="0092112A" w:rsidP="00AE7AC2">
            <w:pPr>
              <w:pStyle w:val="NoSpacing"/>
              <w:rPr>
                <w:rFonts w:ascii="Arial" w:hAnsi="Arial" w:cs="Arial"/>
                <w:sz w:val="24"/>
                <w:szCs w:val="24"/>
              </w:rPr>
            </w:pPr>
            <w:r w:rsidRPr="00AE7AC2">
              <w:rPr>
                <w:rFonts w:ascii="Arial" w:hAnsi="Arial" w:cs="Arial"/>
                <w:sz w:val="24"/>
                <w:szCs w:val="24"/>
              </w:rPr>
              <w:t>Be out of business</w:t>
            </w:r>
          </w:p>
        </w:tc>
        <w:tc>
          <w:tcPr>
            <w:tcW w:w="2089" w:type="dxa"/>
          </w:tcPr>
          <w:p w:rsidR="0092112A" w:rsidRPr="00AE7AC2" w:rsidRDefault="0092112A" w:rsidP="00AE7AC2">
            <w:pPr>
              <w:pStyle w:val="NoSpacing"/>
              <w:rPr>
                <w:rFonts w:ascii="Arial" w:hAnsi="Arial" w:cs="Arial"/>
                <w:sz w:val="24"/>
                <w:szCs w:val="24"/>
              </w:rPr>
            </w:pPr>
            <w:r w:rsidRPr="00AE7AC2">
              <w:rPr>
                <w:rFonts w:ascii="Arial" w:hAnsi="Arial" w:cs="Arial"/>
                <w:sz w:val="24"/>
                <w:szCs w:val="24"/>
              </w:rPr>
              <w:t>1</w:t>
            </w:r>
          </w:p>
        </w:tc>
        <w:tc>
          <w:tcPr>
            <w:tcW w:w="1516" w:type="dxa"/>
          </w:tcPr>
          <w:p w:rsidR="0092112A" w:rsidRPr="00AE7AC2" w:rsidRDefault="0092112A" w:rsidP="00AE7AC2">
            <w:pPr>
              <w:pStyle w:val="NoSpacing"/>
              <w:rPr>
                <w:rFonts w:ascii="Arial" w:hAnsi="Arial" w:cs="Arial"/>
                <w:sz w:val="24"/>
                <w:szCs w:val="24"/>
              </w:rPr>
            </w:pPr>
            <w:r w:rsidRPr="00AE7AC2">
              <w:rPr>
                <w:rFonts w:ascii="Arial" w:hAnsi="Arial" w:cs="Arial"/>
                <w:sz w:val="24"/>
                <w:szCs w:val="24"/>
              </w:rPr>
              <w:t>2%</w:t>
            </w:r>
          </w:p>
        </w:tc>
      </w:tr>
      <w:tr w:rsidR="0092112A" w:rsidRPr="00AE7AC2" w:rsidTr="0092112A">
        <w:trPr>
          <w:trHeight w:val="454"/>
        </w:trPr>
        <w:tc>
          <w:tcPr>
            <w:tcW w:w="5637" w:type="dxa"/>
          </w:tcPr>
          <w:p w:rsidR="0092112A" w:rsidRPr="00AE7AC2" w:rsidRDefault="0092112A" w:rsidP="00AE7AC2">
            <w:pPr>
              <w:pStyle w:val="NoSpacing"/>
              <w:rPr>
                <w:rFonts w:ascii="Arial" w:hAnsi="Arial" w:cs="Arial"/>
                <w:sz w:val="24"/>
                <w:szCs w:val="24"/>
              </w:rPr>
            </w:pPr>
            <w:r w:rsidRPr="00AE7AC2">
              <w:rPr>
                <w:rFonts w:ascii="Arial" w:hAnsi="Arial" w:cs="Arial"/>
                <w:sz w:val="24"/>
                <w:szCs w:val="24"/>
              </w:rPr>
              <w:t>Other</w:t>
            </w:r>
          </w:p>
        </w:tc>
        <w:tc>
          <w:tcPr>
            <w:tcW w:w="2089" w:type="dxa"/>
          </w:tcPr>
          <w:p w:rsidR="0092112A" w:rsidRPr="00AE7AC2" w:rsidRDefault="0092112A" w:rsidP="00AE7AC2">
            <w:pPr>
              <w:pStyle w:val="NoSpacing"/>
              <w:rPr>
                <w:rFonts w:ascii="Arial" w:hAnsi="Arial" w:cs="Arial"/>
                <w:sz w:val="24"/>
                <w:szCs w:val="24"/>
              </w:rPr>
            </w:pPr>
          </w:p>
        </w:tc>
        <w:tc>
          <w:tcPr>
            <w:tcW w:w="1516" w:type="dxa"/>
          </w:tcPr>
          <w:p w:rsidR="0092112A" w:rsidRPr="00AE7AC2" w:rsidRDefault="0092112A" w:rsidP="00AE7AC2">
            <w:pPr>
              <w:pStyle w:val="NoSpacing"/>
              <w:rPr>
                <w:rFonts w:ascii="Arial" w:hAnsi="Arial" w:cs="Arial"/>
                <w:sz w:val="24"/>
                <w:szCs w:val="24"/>
              </w:rPr>
            </w:pPr>
          </w:p>
        </w:tc>
      </w:tr>
    </w:tbl>
    <w:p w:rsidR="00076AB4" w:rsidRPr="00AE7AC2" w:rsidRDefault="00076AB4" w:rsidP="006626DE">
      <w:pPr>
        <w:pStyle w:val="Heading2"/>
        <w:rPr>
          <w:lang w:eastAsia="en-IE"/>
        </w:rPr>
      </w:pPr>
      <w:r w:rsidRPr="00AE7AC2">
        <w:rPr>
          <w:lang w:eastAsia="en-IE"/>
        </w:rPr>
        <w:t xml:space="preserve"> </w:t>
      </w:r>
      <w:bookmarkStart w:id="44" w:name="_Toc271024891"/>
      <w:r w:rsidR="00267E26">
        <w:rPr>
          <w:lang w:eastAsia="en-IE"/>
        </w:rPr>
        <w:t>4</w:t>
      </w:r>
      <w:r w:rsidR="00110BEE" w:rsidRPr="00AE7AC2">
        <w:rPr>
          <w:lang w:eastAsia="en-IE"/>
        </w:rPr>
        <w:t>.</w:t>
      </w:r>
      <w:r w:rsidR="0092127E" w:rsidRPr="00AE7AC2">
        <w:rPr>
          <w:lang w:eastAsia="en-IE"/>
        </w:rPr>
        <w:t>6</w:t>
      </w:r>
      <w:r w:rsidR="00110BEE" w:rsidRPr="00AE7AC2">
        <w:rPr>
          <w:lang w:eastAsia="en-IE"/>
        </w:rPr>
        <w:tab/>
      </w:r>
      <w:r w:rsidRPr="00AE7AC2">
        <w:rPr>
          <w:lang w:eastAsia="en-IE"/>
        </w:rPr>
        <w:t>CONCLUSION</w:t>
      </w:r>
      <w:bookmarkEnd w:id="44"/>
    </w:p>
    <w:p w:rsidR="003F4544" w:rsidRPr="00AE7AC2" w:rsidRDefault="003F4544" w:rsidP="00AE7AC2">
      <w:pPr>
        <w:pStyle w:val="NoSpacing"/>
        <w:rPr>
          <w:rFonts w:ascii="Arial" w:hAnsi="Arial" w:cs="Arial"/>
          <w:sz w:val="24"/>
          <w:szCs w:val="24"/>
        </w:rPr>
      </w:pPr>
      <w:r w:rsidRPr="00AE7AC2">
        <w:rPr>
          <w:rFonts w:ascii="Arial" w:hAnsi="Arial" w:cs="Arial"/>
          <w:sz w:val="24"/>
          <w:szCs w:val="24"/>
        </w:rPr>
        <w:t xml:space="preserve">DFI member organisations who responded to the survey were questioned as to what measures they have had to introduce in response to the economic downturn.   During 2009 </w:t>
      </w:r>
      <w:r w:rsidR="004D04A9">
        <w:rPr>
          <w:rFonts w:ascii="Arial" w:hAnsi="Arial" w:cs="Arial"/>
          <w:sz w:val="24"/>
          <w:szCs w:val="24"/>
        </w:rPr>
        <w:t xml:space="preserve">measures introduced to absorb cuts to funding included </w:t>
      </w:r>
      <w:r w:rsidRPr="00AE7AC2">
        <w:rPr>
          <w:rFonts w:ascii="Arial" w:hAnsi="Arial" w:cs="Arial"/>
          <w:sz w:val="24"/>
          <w:szCs w:val="24"/>
        </w:rPr>
        <w:t>decision</w:t>
      </w:r>
      <w:r w:rsidR="004D04A9">
        <w:rPr>
          <w:rFonts w:ascii="Arial" w:hAnsi="Arial" w:cs="Arial"/>
          <w:sz w:val="24"/>
          <w:szCs w:val="24"/>
        </w:rPr>
        <w:t>s</w:t>
      </w:r>
      <w:r w:rsidRPr="00AE7AC2">
        <w:rPr>
          <w:rFonts w:ascii="Arial" w:hAnsi="Arial" w:cs="Arial"/>
          <w:sz w:val="24"/>
          <w:szCs w:val="24"/>
        </w:rPr>
        <w:t xml:space="preserve"> to restrict staff travel and trave</w:t>
      </w:r>
      <w:r w:rsidR="004D04A9">
        <w:rPr>
          <w:rFonts w:ascii="Arial" w:hAnsi="Arial" w:cs="Arial"/>
          <w:sz w:val="24"/>
          <w:szCs w:val="24"/>
        </w:rPr>
        <w:t>l</w:t>
      </w:r>
      <w:r w:rsidRPr="00AE7AC2">
        <w:rPr>
          <w:rFonts w:ascii="Arial" w:hAnsi="Arial" w:cs="Arial"/>
          <w:sz w:val="24"/>
          <w:szCs w:val="24"/>
        </w:rPr>
        <w:t xml:space="preserve"> expenses and the non-replacement of staff </w:t>
      </w:r>
      <w:r w:rsidR="004D04A9" w:rsidRPr="00AE7AC2">
        <w:rPr>
          <w:rFonts w:ascii="Arial" w:hAnsi="Arial" w:cs="Arial"/>
          <w:sz w:val="24"/>
          <w:szCs w:val="24"/>
        </w:rPr>
        <w:t>that</w:t>
      </w:r>
      <w:r w:rsidRPr="00AE7AC2">
        <w:rPr>
          <w:rFonts w:ascii="Arial" w:hAnsi="Arial" w:cs="Arial"/>
          <w:sz w:val="24"/>
          <w:szCs w:val="24"/>
        </w:rPr>
        <w:t xml:space="preserve"> left or went on maternity or sick leave.  All of these cutbacks were found to be at a time when organisations reported an increase in the demand for their service.  </w:t>
      </w:r>
    </w:p>
    <w:p w:rsidR="003F4544" w:rsidRPr="00AE7AC2" w:rsidRDefault="003F4544" w:rsidP="00AE7AC2">
      <w:pPr>
        <w:pStyle w:val="NoSpacing"/>
        <w:rPr>
          <w:rFonts w:ascii="Arial" w:hAnsi="Arial" w:cs="Arial"/>
          <w:sz w:val="24"/>
          <w:szCs w:val="24"/>
        </w:rPr>
      </w:pPr>
    </w:p>
    <w:p w:rsidR="00720BD7" w:rsidRPr="00AE7AC2" w:rsidRDefault="007908C4" w:rsidP="00AE7AC2">
      <w:pPr>
        <w:pStyle w:val="NoSpacing"/>
        <w:rPr>
          <w:rFonts w:ascii="Arial" w:hAnsi="Arial" w:cs="Arial"/>
          <w:sz w:val="24"/>
          <w:szCs w:val="24"/>
        </w:rPr>
      </w:pPr>
      <w:r w:rsidRPr="00AE7AC2">
        <w:rPr>
          <w:rFonts w:ascii="Arial" w:hAnsi="Arial" w:cs="Arial"/>
          <w:sz w:val="24"/>
          <w:szCs w:val="24"/>
        </w:rPr>
        <w:t xml:space="preserve">Over half of the respondents stated that they had to change how their services were delivered in 2009 compared to the previous year.  </w:t>
      </w:r>
      <w:r w:rsidR="0001256D" w:rsidRPr="00AE7AC2">
        <w:rPr>
          <w:rFonts w:ascii="Arial" w:hAnsi="Arial" w:cs="Arial"/>
          <w:sz w:val="24"/>
          <w:szCs w:val="24"/>
        </w:rPr>
        <w:t>Two</w:t>
      </w:r>
      <w:r w:rsidRPr="00AE7AC2">
        <w:rPr>
          <w:rFonts w:ascii="Arial" w:hAnsi="Arial" w:cs="Arial"/>
          <w:sz w:val="24"/>
          <w:szCs w:val="24"/>
        </w:rPr>
        <w:t xml:space="preserve"> thirds reported that they had to freeze the development of existing services</w:t>
      </w:r>
      <w:r w:rsidR="0001256D" w:rsidRPr="00AE7AC2">
        <w:rPr>
          <w:rFonts w:ascii="Arial" w:hAnsi="Arial" w:cs="Arial"/>
          <w:sz w:val="24"/>
          <w:szCs w:val="24"/>
        </w:rPr>
        <w:t xml:space="preserve"> </w:t>
      </w:r>
      <w:r w:rsidRPr="00AE7AC2">
        <w:rPr>
          <w:rFonts w:ascii="Arial" w:hAnsi="Arial" w:cs="Arial"/>
          <w:sz w:val="24"/>
          <w:szCs w:val="24"/>
        </w:rPr>
        <w:t xml:space="preserve">contrary to the commitments laid out in the National Disability Strategy. </w:t>
      </w:r>
      <w:r w:rsidR="0001256D" w:rsidRPr="00AE7AC2">
        <w:rPr>
          <w:rFonts w:ascii="Arial" w:hAnsi="Arial" w:cs="Arial"/>
          <w:sz w:val="24"/>
          <w:szCs w:val="24"/>
        </w:rPr>
        <w:t xml:space="preserve"> Further cuts were noted in relation to the development of existing services, with over half reporting that they </w:t>
      </w:r>
      <w:r w:rsidRPr="00AE7AC2">
        <w:rPr>
          <w:rFonts w:ascii="Arial" w:hAnsi="Arial" w:cs="Arial"/>
          <w:sz w:val="24"/>
          <w:szCs w:val="24"/>
        </w:rPr>
        <w:t xml:space="preserve">had to hold off delivering new service programme because of funding uncertainties in 2009.  Furthermore, 58% also reported that they had to delay plans to invest in capital programmes in the same year.  </w:t>
      </w:r>
      <w:r w:rsidR="0001256D" w:rsidRPr="00AE7AC2">
        <w:rPr>
          <w:rFonts w:ascii="Arial" w:hAnsi="Arial" w:cs="Arial"/>
          <w:sz w:val="24"/>
          <w:szCs w:val="24"/>
        </w:rPr>
        <w:t xml:space="preserve">Organisations that provide respite and residential placements had to absorb emergency places using their existing funding.  </w:t>
      </w:r>
    </w:p>
    <w:p w:rsidR="00076AB4" w:rsidRPr="00AE7AC2" w:rsidRDefault="00076AB4" w:rsidP="00AE7AC2">
      <w:pPr>
        <w:pStyle w:val="NoSpacing"/>
        <w:rPr>
          <w:rFonts w:ascii="Arial" w:hAnsi="Arial" w:cs="Arial"/>
          <w:sz w:val="24"/>
          <w:szCs w:val="24"/>
        </w:rPr>
      </w:pPr>
    </w:p>
    <w:p w:rsidR="00A447E4" w:rsidRPr="00AE7AC2" w:rsidRDefault="0001256D" w:rsidP="00AE7AC2">
      <w:pPr>
        <w:pStyle w:val="NoSpacing"/>
        <w:rPr>
          <w:rFonts w:ascii="Arial" w:hAnsi="Arial" w:cs="Arial"/>
          <w:sz w:val="24"/>
          <w:szCs w:val="24"/>
        </w:rPr>
      </w:pPr>
      <w:r w:rsidRPr="00AE7AC2">
        <w:rPr>
          <w:rFonts w:ascii="Arial" w:hAnsi="Arial" w:cs="Arial"/>
          <w:sz w:val="24"/>
          <w:szCs w:val="24"/>
        </w:rPr>
        <w:t xml:space="preserve">Finally, respondents were asked </w:t>
      </w:r>
      <w:r w:rsidR="003F4544" w:rsidRPr="00AE7AC2">
        <w:rPr>
          <w:rFonts w:ascii="Arial" w:hAnsi="Arial" w:cs="Arial"/>
          <w:sz w:val="24"/>
          <w:szCs w:val="24"/>
        </w:rPr>
        <w:t xml:space="preserve">to identify any service cuts outside of their organisation that in their opinion are having a negative impact on people with disabilities.  Reduction in PA hours, home help and longer waiting hours were found to pose significant challenges going forward. This is made worse by the fact that over half of the respondents stated that additional cuts to their </w:t>
      </w:r>
      <w:r w:rsidR="005831DC" w:rsidRPr="00AE7AC2">
        <w:rPr>
          <w:rFonts w:ascii="Arial" w:hAnsi="Arial" w:cs="Arial"/>
          <w:sz w:val="24"/>
          <w:szCs w:val="24"/>
        </w:rPr>
        <w:t xml:space="preserve">funding </w:t>
      </w:r>
      <w:r w:rsidR="003F4544" w:rsidRPr="00AE7AC2">
        <w:rPr>
          <w:rFonts w:ascii="Arial" w:hAnsi="Arial" w:cs="Arial"/>
          <w:sz w:val="24"/>
          <w:szCs w:val="24"/>
        </w:rPr>
        <w:t xml:space="preserve">would result in </w:t>
      </w:r>
      <w:r w:rsidR="003F4544" w:rsidRPr="00AE7AC2">
        <w:rPr>
          <w:rFonts w:ascii="Arial" w:hAnsi="Arial" w:cs="Arial"/>
          <w:sz w:val="24"/>
          <w:szCs w:val="24"/>
        </w:rPr>
        <w:lastRenderedPageBreak/>
        <w:t xml:space="preserve">a reduction </w:t>
      </w:r>
      <w:r w:rsidR="005831DC" w:rsidRPr="00AE7AC2">
        <w:rPr>
          <w:rFonts w:ascii="Arial" w:hAnsi="Arial" w:cs="Arial"/>
          <w:sz w:val="24"/>
          <w:szCs w:val="24"/>
        </w:rPr>
        <w:t>to</w:t>
      </w:r>
      <w:r w:rsidR="003F4544" w:rsidRPr="00AE7AC2">
        <w:rPr>
          <w:rFonts w:ascii="Arial" w:hAnsi="Arial" w:cs="Arial"/>
          <w:sz w:val="24"/>
          <w:szCs w:val="24"/>
        </w:rPr>
        <w:t xml:space="preserve"> the level of their service.  We now know that these cuts were indeed implemented during the course of 2010 and organisations face significant challenges in delivering their service at the current level it exists.   </w:t>
      </w:r>
    </w:p>
    <w:p w:rsidR="00A447E4" w:rsidRPr="00AE7AC2" w:rsidRDefault="00A447E4" w:rsidP="00AE7AC2">
      <w:pPr>
        <w:pStyle w:val="NoSpacing"/>
        <w:rPr>
          <w:rFonts w:ascii="Arial" w:hAnsi="Arial" w:cs="Arial"/>
          <w:sz w:val="24"/>
          <w:szCs w:val="24"/>
        </w:rPr>
      </w:pPr>
    </w:p>
    <w:p w:rsidR="00A447E4" w:rsidRPr="00AE7AC2" w:rsidRDefault="003F4544" w:rsidP="008F2A82">
      <w:pPr>
        <w:pStyle w:val="Title"/>
      </w:pPr>
      <w:r w:rsidRPr="00AE7AC2">
        <w:br w:type="page"/>
      </w:r>
      <w:bookmarkStart w:id="45" w:name="_Toc271024892"/>
      <w:r w:rsidR="00A447E4" w:rsidRPr="00AE7AC2">
        <w:lastRenderedPageBreak/>
        <w:t xml:space="preserve">SECTION </w:t>
      </w:r>
      <w:r w:rsidR="00267E26">
        <w:t>FIVE</w:t>
      </w:r>
      <w:bookmarkEnd w:id="45"/>
    </w:p>
    <w:p w:rsidR="00A447E4" w:rsidRPr="00AE7AC2" w:rsidRDefault="00D16E1C" w:rsidP="008F2A82">
      <w:pPr>
        <w:pStyle w:val="Title"/>
      </w:pPr>
      <w:bookmarkStart w:id="46" w:name="_Toc271024893"/>
      <w:r w:rsidRPr="00AE7AC2">
        <w:t xml:space="preserve">New </w:t>
      </w:r>
      <w:r w:rsidR="00D32501" w:rsidRPr="00AE7AC2">
        <w:t xml:space="preserve">Opportunities </w:t>
      </w:r>
      <w:r w:rsidRPr="00AE7AC2">
        <w:t>for Voluntary Disability Organisations</w:t>
      </w:r>
      <w:bookmarkEnd w:id="46"/>
    </w:p>
    <w:p w:rsidR="00A447E4" w:rsidRPr="00AE7AC2" w:rsidRDefault="00267E26" w:rsidP="006626DE">
      <w:pPr>
        <w:pStyle w:val="Heading2"/>
      </w:pPr>
      <w:bookmarkStart w:id="47" w:name="_Toc271024894"/>
      <w:r>
        <w:t>5</w:t>
      </w:r>
      <w:r w:rsidR="000E05FE" w:rsidRPr="00AE7AC2">
        <w:t>.1</w:t>
      </w:r>
      <w:r w:rsidR="00A447E4" w:rsidRPr="00AE7AC2">
        <w:tab/>
        <w:t>Introduction</w:t>
      </w:r>
      <w:bookmarkEnd w:id="47"/>
      <w:r w:rsidR="00A447E4" w:rsidRPr="00AE7AC2">
        <w:t xml:space="preserve"> </w:t>
      </w:r>
    </w:p>
    <w:p w:rsidR="00F6121E" w:rsidRPr="00AE7AC2" w:rsidRDefault="00F53D36" w:rsidP="00AE7AC2">
      <w:pPr>
        <w:pStyle w:val="NoSpacing"/>
        <w:rPr>
          <w:rFonts w:ascii="Arial" w:hAnsi="Arial" w:cs="Arial"/>
          <w:sz w:val="24"/>
          <w:szCs w:val="24"/>
        </w:rPr>
      </w:pPr>
      <w:r w:rsidRPr="00AE7AC2">
        <w:rPr>
          <w:rFonts w:ascii="Arial" w:hAnsi="Arial" w:cs="Arial"/>
          <w:sz w:val="24"/>
          <w:szCs w:val="24"/>
        </w:rPr>
        <w:t xml:space="preserve">Section </w:t>
      </w:r>
      <w:r w:rsidR="00D32501" w:rsidRPr="00AE7AC2">
        <w:rPr>
          <w:rFonts w:ascii="Arial" w:hAnsi="Arial" w:cs="Arial"/>
          <w:sz w:val="24"/>
          <w:szCs w:val="24"/>
        </w:rPr>
        <w:t xml:space="preserve">Five </w:t>
      </w:r>
      <w:r w:rsidRPr="00AE7AC2">
        <w:rPr>
          <w:rFonts w:ascii="Arial" w:hAnsi="Arial" w:cs="Arial"/>
          <w:sz w:val="24"/>
          <w:szCs w:val="24"/>
        </w:rPr>
        <w:t xml:space="preserve">outlines </w:t>
      </w:r>
      <w:r w:rsidR="00F6121E" w:rsidRPr="00AE7AC2">
        <w:rPr>
          <w:rFonts w:ascii="Arial" w:hAnsi="Arial" w:cs="Arial"/>
          <w:sz w:val="24"/>
          <w:szCs w:val="24"/>
        </w:rPr>
        <w:t xml:space="preserve">new opportunities that have arisen as a result of </w:t>
      </w:r>
      <w:r w:rsidRPr="00AE7AC2">
        <w:rPr>
          <w:rFonts w:ascii="Arial" w:hAnsi="Arial" w:cs="Arial"/>
          <w:sz w:val="24"/>
          <w:szCs w:val="24"/>
        </w:rPr>
        <w:t xml:space="preserve">the economic downturn.  The </w:t>
      </w:r>
      <w:r w:rsidR="001B510C" w:rsidRPr="00AE7AC2">
        <w:rPr>
          <w:rFonts w:ascii="Arial" w:hAnsi="Arial" w:cs="Arial"/>
          <w:sz w:val="24"/>
          <w:szCs w:val="24"/>
        </w:rPr>
        <w:t>respondents’</w:t>
      </w:r>
      <w:r w:rsidRPr="00AE7AC2">
        <w:rPr>
          <w:rFonts w:ascii="Arial" w:hAnsi="Arial" w:cs="Arial"/>
          <w:sz w:val="24"/>
          <w:szCs w:val="24"/>
        </w:rPr>
        <w:t xml:space="preserve"> openness to collaboration is discussed in relation to sharing administration and back office functions as well as direct service provision.  </w:t>
      </w:r>
    </w:p>
    <w:p w:rsidR="00D16E1C" w:rsidRPr="00AE7AC2" w:rsidRDefault="00267E26" w:rsidP="006626DE">
      <w:pPr>
        <w:pStyle w:val="Heading2"/>
      </w:pPr>
      <w:bookmarkStart w:id="48" w:name="_Toc271024895"/>
      <w:r>
        <w:t>5</w:t>
      </w:r>
      <w:r w:rsidR="000D6D92" w:rsidRPr="00AE7AC2">
        <w:t>.</w:t>
      </w:r>
      <w:r w:rsidR="006626DE">
        <w:t>2</w:t>
      </w:r>
      <w:r w:rsidR="00D16E1C" w:rsidRPr="00AE7AC2">
        <w:tab/>
        <w:t>Opportunities Provided by the Recession</w:t>
      </w:r>
      <w:bookmarkEnd w:id="48"/>
      <w:r w:rsidR="00D16E1C" w:rsidRPr="00AE7AC2">
        <w:t xml:space="preserve"> </w:t>
      </w:r>
    </w:p>
    <w:p w:rsidR="00D16E1C" w:rsidRPr="00AE7AC2" w:rsidRDefault="001A6C70" w:rsidP="00AE7AC2">
      <w:pPr>
        <w:pStyle w:val="NoSpacing"/>
        <w:rPr>
          <w:rFonts w:ascii="Arial" w:hAnsi="Arial" w:cs="Arial"/>
          <w:sz w:val="24"/>
          <w:szCs w:val="24"/>
          <w:lang w:eastAsia="en-IE"/>
        </w:rPr>
      </w:pPr>
      <w:r w:rsidRPr="00AE7AC2">
        <w:rPr>
          <w:rFonts w:ascii="Arial" w:hAnsi="Arial" w:cs="Arial"/>
          <w:sz w:val="24"/>
          <w:szCs w:val="24"/>
          <w:lang w:eastAsia="en-IE"/>
        </w:rPr>
        <w:t>Members</w:t>
      </w:r>
      <w:r w:rsidR="00D16E1C" w:rsidRPr="00AE7AC2">
        <w:rPr>
          <w:rFonts w:ascii="Arial" w:hAnsi="Arial" w:cs="Arial"/>
          <w:sz w:val="24"/>
          <w:szCs w:val="24"/>
          <w:lang w:eastAsia="en-IE"/>
        </w:rPr>
        <w:t xml:space="preserve"> were asked what opportunities the economic downturn had provided.  The responses were varied but demonstrated the value in organisations taking the time to reflect on their position in the new environment.  Organisations were particularly positive about the opportunity to negotiate better prices for their goods and services.  There was also reference to greater cooperation from staff during a time of recession and for increasing efficiency within the organisation.  </w:t>
      </w:r>
    </w:p>
    <w:p w:rsidR="00D16E1C" w:rsidRPr="00AE7AC2" w:rsidRDefault="00D16E1C" w:rsidP="00AE7AC2">
      <w:pPr>
        <w:pStyle w:val="NoSpacing"/>
        <w:rPr>
          <w:rFonts w:ascii="Arial" w:hAnsi="Arial" w:cs="Arial"/>
          <w:sz w:val="24"/>
          <w:szCs w:val="24"/>
          <w:lang w:eastAsia="en-IE"/>
        </w:rPr>
      </w:pPr>
    </w:p>
    <w:p w:rsidR="00D16E1C" w:rsidRPr="00AE7AC2" w:rsidRDefault="00D16E1C" w:rsidP="00AE7AC2">
      <w:pPr>
        <w:pStyle w:val="NoSpacing"/>
        <w:rPr>
          <w:rFonts w:ascii="Arial" w:hAnsi="Arial" w:cs="Arial"/>
          <w:i/>
          <w:sz w:val="24"/>
          <w:szCs w:val="24"/>
          <w:lang w:eastAsia="en-IE"/>
        </w:rPr>
      </w:pPr>
      <w:r w:rsidRPr="00AE7AC2">
        <w:rPr>
          <w:rFonts w:ascii="Arial" w:hAnsi="Arial" w:cs="Arial"/>
          <w:i/>
          <w:sz w:val="24"/>
          <w:szCs w:val="24"/>
          <w:lang w:eastAsia="en-IE"/>
        </w:rPr>
        <w:t>“Services and goods are available at better prices.  We are now negotiating with all providers for their prices on services”</w:t>
      </w:r>
    </w:p>
    <w:p w:rsidR="00D16E1C" w:rsidRPr="00AE7AC2" w:rsidRDefault="00D16E1C" w:rsidP="00AE7AC2">
      <w:pPr>
        <w:pStyle w:val="NoSpacing"/>
        <w:rPr>
          <w:rFonts w:ascii="Arial" w:hAnsi="Arial" w:cs="Arial"/>
          <w:i/>
          <w:sz w:val="24"/>
          <w:szCs w:val="24"/>
          <w:lang w:eastAsia="en-IE"/>
        </w:rPr>
      </w:pPr>
    </w:p>
    <w:p w:rsidR="00D16E1C" w:rsidRPr="00AE7AC2" w:rsidRDefault="00D16E1C" w:rsidP="00AE7AC2">
      <w:pPr>
        <w:pStyle w:val="NoSpacing"/>
        <w:rPr>
          <w:rFonts w:ascii="Arial" w:hAnsi="Arial" w:cs="Arial"/>
          <w:i/>
          <w:sz w:val="24"/>
          <w:szCs w:val="24"/>
          <w:lang w:eastAsia="en-IE"/>
        </w:rPr>
      </w:pPr>
      <w:r w:rsidRPr="00AE7AC2">
        <w:rPr>
          <w:rFonts w:ascii="Arial" w:hAnsi="Arial" w:cs="Arial"/>
          <w:i/>
          <w:sz w:val="24"/>
          <w:szCs w:val="24"/>
          <w:lang w:eastAsia="en-IE"/>
        </w:rPr>
        <w:t>“Prices of property have dropped”</w:t>
      </w:r>
    </w:p>
    <w:p w:rsidR="00D16E1C" w:rsidRPr="00AE7AC2" w:rsidRDefault="00D16E1C" w:rsidP="00AE7AC2">
      <w:pPr>
        <w:pStyle w:val="NoSpacing"/>
        <w:rPr>
          <w:rFonts w:ascii="Arial" w:hAnsi="Arial" w:cs="Arial"/>
          <w:i/>
          <w:sz w:val="24"/>
          <w:szCs w:val="24"/>
          <w:lang w:eastAsia="en-IE"/>
        </w:rPr>
      </w:pPr>
    </w:p>
    <w:p w:rsidR="00D16E1C" w:rsidRPr="00AE7AC2" w:rsidRDefault="00D16E1C" w:rsidP="00AE7AC2">
      <w:pPr>
        <w:pStyle w:val="NoSpacing"/>
        <w:rPr>
          <w:rFonts w:ascii="Arial" w:hAnsi="Arial" w:cs="Arial"/>
          <w:i/>
          <w:sz w:val="24"/>
          <w:szCs w:val="24"/>
          <w:lang w:eastAsia="en-IE"/>
        </w:rPr>
      </w:pPr>
      <w:r w:rsidRPr="00AE7AC2">
        <w:rPr>
          <w:rFonts w:ascii="Arial" w:hAnsi="Arial" w:cs="Arial"/>
          <w:i/>
          <w:sz w:val="24"/>
          <w:szCs w:val="24"/>
          <w:lang w:eastAsia="en-IE"/>
        </w:rPr>
        <w:t>“More efficiency and cooperation from staff”</w:t>
      </w:r>
    </w:p>
    <w:p w:rsidR="00D16E1C" w:rsidRPr="00AE7AC2" w:rsidRDefault="00D16E1C" w:rsidP="00AE7AC2">
      <w:pPr>
        <w:pStyle w:val="NoSpacing"/>
        <w:rPr>
          <w:rFonts w:ascii="Arial" w:hAnsi="Arial" w:cs="Arial"/>
          <w:i/>
          <w:sz w:val="24"/>
          <w:szCs w:val="24"/>
          <w:lang w:eastAsia="en-IE"/>
        </w:rPr>
      </w:pPr>
    </w:p>
    <w:p w:rsidR="00D16E1C" w:rsidRPr="00AE7AC2" w:rsidRDefault="00D16E1C" w:rsidP="00AE7AC2">
      <w:pPr>
        <w:pStyle w:val="NoSpacing"/>
        <w:rPr>
          <w:rFonts w:ascii="Arial" w:hAnsi="Arial" w:cs="Arial"/>
          <w:sz w:val="24"/>
          <w:szCs w:val="24"/>
          <w:lang w:eastAsia="en-IE"/>
        </w:rPr>
      </w:pPr>
      <w:r w:rsidRPr="00AE7AC2">
        <w:rPr>
          <w:rFonts w:ascii="Arial" w:hAnsi="Arial" w:cs="Arial"/>
          <w:sz w:val="24"/>
          <w:szCs w:val="24"/>
          <w:lang w:eastAsia="en-IE"/>
        </w:rPr>
        <w:t xml:space="preserve">Organisations mentioned the new opportunities to collaborate that have arisen as a result of the economic downturn.  This was considered within the context of improving their overall service.  </w:t>
      </w:r>
    </w:p>
    <w:p w:rsidR="00D16E1C" w:rsidRPr="00AE7AC2" w:rsidRDefault="00D16E1C" w:rsidP="00AE7AC2">
      <w:pPr>
        <w:pStyle w:val="NoSpacing"/>
        <w:rPr>
          <w:rFonts w:ascii="Arial" w:hAnsi="Arial" w:cs="Arial"/>
          <w:sz w:val="24"/>
          <w:szCs w:val="24"/>
          <w:lang w:eastAsia="en-IE"/>
        </w:rPr>
      </w:pPr>
    </w:p>
    <w:p w:rsidR="00D16E1C" w:rsidRPr="00AE7AC2" w:rsidRDefault="00D16E1C" w:rsidP="00AE7AC2">
      <w:pPr>
        <w:pStyle w:val="NoSpacing"/>
        <w:rPr>
          <w:rFonts w:ascii="Arial" w:hAnsi="Arial" w:cs="Arial"/>
          <w:i/>
          <w:sz w:val="24"/>
          <w:szCs w:val="24"/>
          <w:lang w:eastAsia="en-IE"/>
        </w:rPr>
      </w:pPr>
      <w:r w:rsidRPr="00AE7AC2">
        <w:rPr>
          <w:rFonts w:ascii="Arial" w:hAnsi="Arial" w:cs="Arial"/>
          <w:i/>
          <w:sz w:val="24"/>
          <w:szCs w:val="24"/>
          <w:lang w:eastAsia="en-IE"/>
        </w:rPr>
        <w:t>“We are more focused on improving what we do with services available to us.  We are having discussions with other agencies about collaboration</w:t>
      </w:r>
    </w:p>
    <w:p w:rsidR="00D16E1C" w:rsidRPr="00AE7AC2" w:rsidRDefault="00D16E1C" w:rsidP="00AE7AC2">
      <w:pPr>
        <w:pStyle w:val="NoSpacing"/>
        <w:rPr>
          <w:rFonts w:ascii="Arial" w:hAnsi="Arial" w:cs="Arial"/>
          <w:i/>
          <w:sz w:val="24"/>
          <w:szCs w:val="24"/>
          <w:lang w:eastAsia="en-IE"/>
        </w:rPr>
      </w:pPr>
    </w:p>
    <w:p w:rsidR="00D16E1C" w:rsidRPr="00AE7AC2" w:rsidRDefault="00D16E1C" w:rsidP="00AE7AC2">
      <w:pPr>
        <w:pStyle w:val="NoSpacing"/>
        <w:rPr>
          <w:rFonts w:ascii="Arial" w:hAnsi="Arial" w:cs="Arial"/>
          <w:sz w:val="24"/>
          <w:szCs w:val="24"/>
          <w:lang w:eastAsia="en-IE"/>
        </w:rPr>
      </w:pPr>
      <w:r w:rsidRPr="00AE7AC2">
        <w:rPr>
          <w:rFonts w:ascii="Arial" w:hAnsi="Arial" w:cs="Arial"/>
          <w:sz w:val="24"/>
          <w:szCs w:val="24"/>
          <w:lang w:eastAsia="en-IE"/>
        </w:rPr>
        <w:t xml:space="preserve">Other issues raised by organisations in terms of opportunities included the increase in volunteers and the chance to review and re-position the organisation.  In some instances, respondents reported that service users were now more understanding of the constraints on funding and challenges this posed. </w:t>
      </w:r>
    </w:p>
    <w:p w:rsidR="00D16E1C" w:rsidRPr="00AE7AC2" w:rsidRDefault="00D16E1C" w:rsidP="00AE7AC2">
      <w:pPr>
        <w:pStyle w:val="NoSpacing"/>
        <w:rPr>
          <w:rFonts w:ascii="Arial" w:hAnsi="Arial" w:cs="Arial"/>
          <w:sz w:val="24"/>
          <w:szCs w:val="24"/>
          <w:lang w:eastAsia="en-IE"/>
        </w:rPr>
      </w:pPr>
    </w:p>
    <w:p w:rsidR="009A22DF" w:rsidRPr="00AE7AC2" w:rsidRDefault="00D16E1C" w:rsidP="00AE7AC2">
      <w:pPr>
        <w:pStyle w:val="NoSpacing"/>
        <w:rPr>
          <w:rFonts w:ascii="Arial" w:hAnsi="Arial" w:cs="Arial"/>
          <w:sz w:val="24"/>
          <w:szCs w:val="24"/>
          <w:lang w:eastAsia="en-IE"/>
        </w:rPr>
      </w:pPr>
      <w:r w:rsidRPr="00AE7AC2">
        <w:rPr>
          <w:rFonts w:ascii="Arial" w:hAnsi="Arial" w:cs="Arial"/>
          <w:i/>
          <w:sz w:val="24"/>
          <w:szCs w:val="24"/>
          <w:lang w:eastAsia="en-IE"/>
        </w:rPr>
        <w:t>“It’s easier to communicate change to clients because there’s a greater awareness that things have to be done differently.  The organisation is aware that they need to be cost effective and provide good value for money”</w:t>
      </w:r>
      <w:r w:rsidRPr="00AE7AC2">
        <w:rPr>
          <w:rFonts w:ascii="Arial" w:hAnsi="Arial" w:cs="Arial"/>
          <w:sz w:val="24"/>
          <w:szCs w:val="24"/>
          <w:lang w:eastAsia="en-IE"/>
        </w:rPr>
        <w:t xml:space="preserve"> </w:t>
      </w:r>
    </w:p>
    <w:p w:rsidR="009A22DF" w:rsidRPr="00AE7AC2" w:rsidRDefault="00267E26" w:rsidP="006626DE">
      <w:pPr>
        <w:pStyle w:val="Heading2"/>
      </w:pPr>
      <w:bookmarkStart w:id="49" w:name="_Toc271024896"/>
      <w:r>
        <w:t>5</w:t>
      </w:r>
      <w:r w:rsidR="009A22DF" w:rsidRPr="00AE7AC2">
        <w:t>.</w:t>
      </w:r>
      <w:r w:rsidR="006626DE">
        <w:t>3</w:t>
      </w:r>
      <w:r w:rsidR="009A22DF" w:rsidRPr="00AE7AC2">
        <w:tab/>
        <w:t>Further Opportunities Provided by the Recession</w:t>
      </w:r>
      <w:bookmarkEnd w:id="49"/>
    </w:p>
    <w:p w:rsidR="009A22DF" w:rsidRPr="00AE7AC2" w:rsidRDefault="00E66091" w:rsidP="00AE7AC2">
      <w:pPr>
        <w:pStyle w:val="NoSpacing"/>
        <w:rPr>
          <w:rFonts w:ascii="Arial" w:hAnsi="Arial" w:cs="Arial"/>
          <w:sz w:val="24"/>
          <w:szCs w:val="24"/>
        </w:rPr>
      </w:pPr>
      <w:r w:rsidRPr="00AE7AC2">
        <w:rPr>
          <w:rFonts w:ascii="Arial" w:hAnsi="Arial" w:cs="Arial"/>
          <w:sz w:val="24"/>
          <w:szCs w:val="24"/>
        </w:rPr>
        <w:t xml:space="preserve">Another opportunity provided by the recession was that disability organisations managed to reduce their overhead costs in 2009 compared to the previous year.  This is shown in the Chart overleaf where 9 out of 10 respondents agreed with the statement that they had reduced their costs in 2009. </w:t>
      </w:r>
    </w:p>
    <w:p w:rsidR="001C76BD" w:rsidRDefault="001C76BD" w:rsidP="00AE7AC2">
      <w:pPr>
        <w:pStyle w:val="NoSpacing"/>
        <w:rPr>
          <w:rFonts w:ascii="Arial" w:hAnsi="Arial" w:cs="Arial"/>
          <w:b/>
          <w:sz w:val="24"/>
          <w:szCs w:val="24"/>
        </w:rPr>
      </w:pPr>
    </w:p>
    <w:p w:rsidR="00445273" w:rsidRDefault="00445273">
      <w:pPr>
        <w:rPr>
          <w:rFonts w:ascii="Arial" w:hAnsi="Arial" w:cs="Arial"/>
          <w:b/>
          <w:sz w:val="24"/>
          <w:szCs w:val="24"/>
        </w:rPr>
      </w:pPr>
      <w:r>
        <w:rPr>
          <w:rFonts w:ascii="Arial" w:hAnsi="Arial" w:cs="Arial"/>
          <w:b/>
          <w:sz w:val="24"/>
          <w:szCs w:val="24"/>
        </w:rPr>
        <w:br w:type="page"/>
      </w:r>
    </w:p>
    <w:p w:rsidR="009A22DF" w:rsidRPr="006626DE" w:rsidRDefault="009A22DF" w:rsidP="00AE7AC2">
      <w:pPr>
        <w:pStyle w:val="NoSpacing"/>
        <w:rPr>
          <w:rFonts w:ascii="Arial" w:hAnsi="Arial" w:cs="Arial"/>
          <w:b/>
          <w:sz w:val="24"/>
          <w:szCs w:val="24"/>
        </w:rPr>
      </w:pPr>
      <w:r w:rsidRPr="006626DE">
        <w:rPr>
          <w:rFonts w:ascii="Arial" w:hAnsi="Arial" w:cs="Arial"/>
          <w:b/>
          <w:sz w:val="24"/>
          <w:szCs w:val="24"/>
        </w:rPr>
        <w:lastRenderedPageBreak/>
        <w:t xml:space="preserve">Chart </w:t>
      </w:r>
      <w:r w:rsidR="001C76BD">
        <w:rPr>
          <w:rFonts w:ascii="Arial" w:hAnsi="Arial" w:cs="Arial"/>
          <w:b/>
          <w:sz w:val="24"/>
          <w:szCs w:val="24"/>
        </w:rPr>
        <w:t>12</w:t>
      </w:r>
      <w:r w:rsidR="00E66091" w:rsidRPr="006626DE">
        <w:rPr>
          <w:rFonts w:ascii="Arial" w:hAnsi="Arial" w:cs="Arial"/>
          <w:b/>
          <w:sz w:val="24"/>
          <w:szCs w:val="24"/>
        </w:rPr>
        <w:tab/>
      </w:r>
      <w:proofErr w:type="gramStart"/>
      <w:r w:rsidRPr="006626DE">
        <w:rPr>
          <w:rFonts w:ascii="Arial" w:hAnsi="Arial" w:cs="Arial"/>
          <w:b/>
          <w:sz w:val="24"/>
          <w:szCs w:val="24"/>
        </w:rPr>
        <w:t>We</w:t>
      </w:r>
      <w:proofErr w:type="gramEnd"/>
      <w:r w:rsidRPr="006626DE">
        <w:rPr>
          <w:rFonts w:ascii="Arial" w:hAnsi="Arial" w:cs="Arial"/>
          <w:b/>
          <w:sz w:val="24"/>
          <w:szCs w:val="24"/>
        </w:rPr>
        <w:t xml:space="preserve"> have reduced our costs in 2009</w:t>
      </w:r>
    </w:p>
    <w:p w:rsidR="009A22DF" w:rsidRPr="00AE7AC2" w:rsidRDefault="009A22DF" w:rsidP="00AE7AC2">
      <w:pPr>
        <w:pStyle w:val="NoSpacing"/>
        <w:rPr>
          <w:rFonts w:ascii="Arial" w:hAnsi="Arial" w:cs="Arial"/>
          <w:sz w:val="24"/>
          <w:szCs w:val="24"/>
        </w:rPr>
      </w:pPr>
      <w:r w:rsidRPr="00AE7AC2">
        <w:rPr>
          <w:rFonts w:ascii="Arial" w:hAnsi="Arial" w:cs="Arial"/>
          <w:noProof/>
          <w:sz w:val="24"/>
          <w:szCs w:val="24"/>
          <w:lang w:eastAsia="en-IE" w:bidi="ar-SA"/>
        </w:rPr>
        <w:drawing>
          <wp:inline distT="0" distB="0" distL="0" distR="0">
            <wp:extent cx="5149970" cy="2743200"/>
            <wp:effectExtent l="0" t="0" r="0" b="0"/>
            <wp:docPr id="3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A22DF" w:rsidRPr="00AE7AC2" w:rsidRDefault="00E66091" w:rsidP="00AE7AC2">
      <w:pPr>
        <w:pStyle w:val="NoSpacing"/>
        <w:rPr>
          <w:rFonts w:ascii="Arial" w:hAnsi="Arial" w:cs="Arial"/>
          <w:sz w:val="24"/>
          <w:szCs w:val="24"/>
        </w:rPr>
      </w:pPr>
      <w:r w:rsidRPr="00AE7AC2">
        <w:rPr>
          <w:rFonts w:ascii="Arial" w:hAnsi="Arial" w:cs="Arial"/>
          <w:sz w:val="24"/>
          <w:szCs w:val="24"/>
        </w:rPr>
        <w:t>Furthermore, over a third (Chart 1</w:t>
      </w:r>
      <w:r w:rsidR="001C76BD">
        <w:rPr>
          <w:rFonts w:ascii="Arial" w:hAnsi="Arial" w:cs="Arial"/>
          <w:sz w:val="24"/>
          <w:szCs w:val="24"/>
        </w:rPr>
        <w:t>3</w:t>
      </w:r>
      <w:r w:rsidRPr="00AE7AC2">
        <w:rPr>
          <w:rFonts w:ascii="Arial" w:hAnsi="Arial" w:cs="Arial"/>
          <w:sz w:val="24"/>
          <w:szCs w:val="24"/>
        </w:rPr>
        <w:t>) of DFI members agreed that the recession had supplied them with more volunteers although it is somewhat surprising that this is not more.</w:t>
      </w:r>
    </w:p>
    <w:p w:rsidR="001A6C70" w:rsidRPr="006626DE" w:rsidRDefault="001A6C70" w:rsidP="00AE7AC2">
      <w:pPr>
        <w:pStyle w:val="NoSpacing"/>
        <w:rPr>
          <w:rFonts w:ascii="Arial" w:hAnsi="Arial" w:cs="Arial"/>
          <w:b/>
          <w:sz w:val="24"/>
          <w:szCs w:val="24"/>
        </w:rPr>
      </w:pPr>
    </w:p>
    <w:p w:rsidR="009A22DF" w:rsidRPr="006626DE" w:rsidRDefault="009A22DF" w:rsidP="00AE7AC2">
      <w:pPr>
        <w:pStyle w:val="NoSpacing"/>
        <w:rPr>
          <w:rFonts w:ascii="Arial" w:hAnsi="Arial" w:cs="Arial"/>
          <w:b/>
          <w:sz w:val="24"/>
          <w:szCs w:val="24"/>
        </w:rPr>
      </w:pPr>
      <w:r w:rsidRPr="006626DE">
        <w:rPr>
          <w:rFonts w:ascii="Arial" w:hAnsi="Arial" w:cs="Arial"/>
          <w:b/>
          <w:sz w:val="24"/>
          <w:szCs w:val="24"/>
        </w:rPr>
        <w:t>Chart</w:t>
      </w:r>
      <w:r w:rsidRPr="006626DE">
        <w:rPr>
          <w:rFonts w:ascii="Arial" w:hAnsi="Arial" w:cs="Arial"/>
          <w:b/>
          <w:sz w:val="24"/>
          <w:szCs w:val="24"/>
        </w:rPr>
        <w:tab/>
        <w:t>1</w:t>
      </w:r>
      <w:r w:rsidR="001C76BD">
        <w:rPr>
          <w:rFonts w:ascii="Arial" w:hAnsi="Arial" w:cs="Arial"/>
          <w:b/>
          <w:sz w:val="24"/>
          <w:szCs w:val="24"/>
        </w:rPr>
        <w:t>3</w:t>
      </w:r>
      <w:r w:rsidRPr="006626DE">
        <w:rPr>
          <w:rFonts w:ascii="Arial" w:hAnsi="Arial" w:cs="Arial"/>
          <w:b/>
          <w:sz w:val="24"/>
          <w:szCs w:val="24"/>
        </w:rPr>
        <w:tab/>
      </w:r>
      <w:proofErr w:type="gramStart"/>
      <w:r w:rsidRPr="006626DE">
        <w:rPr>
          <w:rFonts w:ascii="Arial" w:hAnsi="Arial" w:cs="Arial"/>
          <w:b/>
          <w:sz w:val="24"/>
          <w:szCs w:val="24"/>
        </w:rPr>
        <w:t>The</w:t>
      </w:r>
      <w:proofErr w:type="gramEnd"/>
      <w:r w:rsidRPr="006626DE">
        <w:rPr>
          <w:rFonts w:ascii="Arial" w:hAnsi="Arial" w:cs="Arial"/>
          <w:b/>
          <w:sz w:val="24"/>
          <w:szCs w:val="24"/>
        </w:rPr>
        <w:t xml:space="preserve"> Recession has increased our supply of volunteers</w:t>
      </w:r>
    </w:p>
    <w:p w:rsidR="009A22DF" w:rsidRPr="00AE7AC2" w:rsidRDefault="009A22DF" w:rsidP="00AE7AC2">
      <w:pPr>
        <w:pStyle w:val="NoSpacing"/>
        <w:rPr>
          <w:rFonts w:ascii="Arial" w:hAnsi="Arial" w:cs="Arial"/>
          <w:sz w:val="24"/>
          <w:szCs w:val="24"/>
        </w:rPr>
      </w:pPr>
      <w:r w:rsidRPr="00AE7AC2">
        <w:rPr>
          <w:rFonts w:ascii="Arial" w:hAnsi="Arial" w:cs="Arial"/>
          <w:noProof/>
          <w:sz w:val="24"/>
          <w:szCs w:val="24"/>
          <w:lang w:eastAsia="en-IE" w:bidi="ar-SA"/>
        </w:rPr>
        <w:drawing>
          <wp:inline distT="0" distB="0" distL="0" distR="0">
            <wp:extent cx="4572000" cy="2743200"/>
            <wp:effectExtent l="0" t="0" r="0" b="0"/>
            <wp:docPr id="3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56A32" w:rsidRPr="00AE7AC2" w:rsidRDefault="00756A32" w:rsidP="00AE7AC2">
      <w:pPr>
        <w:pStyle w:val="NoSpacing"/>
        <w:rPr>
          <w:rFonts w:ascii="Arial" w:hAnsi="Arial" w:cs="Arial"/>
          <w:sz w:val="24"/>
          <w:szCs w:val="24"/>
        </w:rPr>
      </w:pPr>
    </w:p>
    <w:p w:rsidR="00A447E4" w:rsidRPr="00AE7AC2" w:rsidRDefault="00267E26" w:rsidP="006626DE">
      <w:pPr>
        <w:pStyle w:val="Heading2"/>
      </w:pPr>
      <w:bookmarkStart w:id="50" w:name="_Toc271024897"/>
      <w:r>
        <w:t>5</w:t>
      </w:r>
      <w:r w:rsidR="006626DE">
        <w:t>.4</w:t>
      </w:r>
      <w:r w:rsidR="006626DE">
        <w:tab/>
      </w:r>
      <w:r w:rsidR="006B1C5B" w:rsidRPr="00AE7AC2">
        <w:t>Conclusion</w:t>
      </w:r>
      <w:bookmarkEnd w:id="50"/>
    </w:p>
    <w:p w:rsidR="006B1C5B" w:rsidRPr="00AE7AC2" w:rsidRDefault="006B1C5B" w:rsidP="00AE7AC2">
      <w:pPr>
        <w:pStyle w:val="NoSpacing"/>
        <w:rPr>
          <w:rFonts w:ascii="Arial" w:hAnsi="Arial" w:cs="Arial"/>
          <w:sz w:val="24"/>
          <w:szCs w:val="24"/>
        </w:rPr>
      </w:pPr>
      <w:r w:rsidRPr="00AE7AC2">
        <w:rPr>
          <w:rFonts w:ascii="Arial" w:hAnsi="Arial" w:cs="Arial"/>
          <w:sz w:val="24"/>
          <w:szCs w:val="24"/>
        </w:rPr>
        <w:t xml:space="preserve">This Section has explored </w:t>
      </w:r>
      <w:r w:rsidR="00E66091" w:rsidRPr="00AE7AC2">
        <w:rPr>
          <w:rFonts w:ascii="Arial" w:hAnsi="Arial" w:cs="Arial"/>
          <w:sz w:val="24"/>
          <w:szCs w:val="24"/>
        </w:rPr>
        <w:t>the opportunities that have arisen from the economic downturn.  The chan</w:t>
      </w:r>
      <w:r w:rsidR="00445273">
        <w:rPr>
          <w:rFonts w:ascii="Arial" w:hAnsi="Arial" w:cs="Arial"/>
          <w:sz w:val="24"/>
          <w:szCs w:val="24"/>
        </w:rPr>
        <w:t>c</w:t>
      </w:r>
      <w:r w:rsidR="00E66091" w:rsidRPr="00AE7AC2">
        <w:rPr>
          <w:rFonts w:ascii="Arial" w:hAnsi="Arial" w:cs="Arial"/>
          <w:sz w:val="24"/>
          <w:szCs w:val="24"/>
        </w:rPr>
        <w:t xml:space="preserve">e to negotiate better prices for goods and services was noted, as well as greater openness to collaboration and new ways of working. </w:t>
      </w:r>
    </w:p>
    <w:p w:rsidR="008956B7" w:rsidRPr="00AE7AC2" w:rsidRDefault="008956B7" w:rsidP="00AE7AC2">
      <w:pPr>
        <w:pStyle w:val="NoSpacing"/>
        <w:rPr>
          <w:rFonts w:ascii="Arial" w:hAnsi="Arial" w:cs="Arial"/>
          <w:sz w:val="24"/>
          <w:szCs w:val="24"/>
        </w:rPr>
      </w:pPr>
    </w:p>
    <w:p w:rsidR="006B1C5B" w:rsidRPr="00AE7AC2" w:rsidRDefault="006B1C5B" w:rsidP="00AE7AC2">
      <w:pPr>
        <w:pStyle w:val="NoSpacing"/>
        <w:rPr>
          <w:rFonts w:ascii="Arial" w:hAnsi="Arial" w:cs="Arial"/>
          <w:i/>
          <w:sz w:val="24"/>
          <w:szCs w:val="24"/>
        </w:rPr>
      </w:pPr>
    </w:p>
    <w:p w:rsidR="006B1C5B" w:rsidRPr="00AE7AC2" w:rsidRDefault="006B1C5B" w:rsidP="00AE7AC2">
      <w:pPr>
        <w:pStyle w:val="NoSpacing"/>
        <w:rPr>
          <w:rFonts w:ascii="Arial" w:hAnsi="Arial" w:cs="Arial"/>
          <w:sz w:val="24"/>
          <w:szCs w:val="24"/>
        </w:rPr>
      </w:pPr>
    </w:p>
    <w:p w:rsidR="00D1677C" w:rsidRPr="00AE7AC2" w:rsidRDefault="00D1677C" w:rsidP="00AE7AC2">
      <w:pPr>
        <w:pStyle w:val="NoSpacing"/>
        <w:rPr>
          <w:rFonts w:ascii="Arial" w:hAnsi="Arial" w:cs="Arial"/>
          <w:sz w:val="24"/>
          <w:szCs w:val="24"/>
        </w:rPr>
      </w:pPr>
    </w:p>
    <w:p w:rsidR="003F68CE" w:rsidRPr="00AE7AC2" w:rsidRDefault="003F68CE" w:rsidP="00AE7AC2">
      <w:pPr>
        <w:pStyle w:val="NoSpacing"/>
        <w:rPr>
          <w:rFonts w:ascii="Arial" w:hAnsi="Arial" w:cs="Arial"/>
          <w:sz w:val="24"/>
          <w:szCs w:val="24"/>
        </w:rPr>
      </w:pPr>
      <w:r w:rsidRPr="00AE7AC2">
        <w:rPr>
          <w:rFonts w:ascii="Arial" w:hAnsi="Arial" w:cs="Arial"/>
          <w:sz w:val="24"/>
          <w:szCs w:val="24"/>
        </w:rPr>
        <w:br w:type="page"/>
      </w:r>
    </w:p>
    <w:p w:rsidR="0035537A" w:rsidRPr="00AE7AC2" w:rsidRDefault="00A73268" w:rsidP="008F2A82">
      <w:pPr>
        <w:pStyle w:val="Title"/>
      </w:pPr>
      <w:bookmarkStart w:id="51" w:name="_Toc271024898"/>
      <w:r w:rsidRPr="00AE7AC2">
        <w:lastRenderedPageBreak/>
        <w:t xml:space="preserve">SECTION </w:t>
      </w:r>
      <w:r w:rsidR="00267E26">
        <w:t>SIX</w:t>
      </w:r>
      <w:bookmarkEnd w:id="51"/>
    </w:p>
    <w:p w:rsidR="00A73268" w:rsidRPr="00AE7AC2" w:rsidRDefault="00A73268" w:rsidP="008F2A82">
      <w:pPr>
        <w:pStyle w:val="Title"/>
      </w:pPr>
      <w:bookmarkStart w:id="52" w:name="_Toc271024899"/>
      <w:r w:rsidRPr="00AE7AC2">
        <w:t>Conclusion and Recommendations</w:t>
      </w:r>
      <w:bookmarkEnd w:id="52"/>
    </w:p>
    <w:p w:rsidR="00B604EE" w:rsidRPr="00AE7AC2" w:rsidRDefault="00B604EE" w:rsidP="00AE7AC2">
      <w:pPr>
        <w:pStyle w:val="NoSpacing"/>
        <w:rPr>
          <w:rFonts w:ascii="Arial" w:eastAsia="Calibri" w:hAnsi="Arial" w:cs="Arial"/>
          <w:sz w:val="24"/>
          <w:szCs w:val="24"/>
        </w:rPr>
      </w:pPr>
    </w:p>
    <w:p w:rsidR="00B604EE" w:rsidRPr="00AE7AC2" w:rsidRDefault="00267E26" w:rsidP="006626DE">
      <w:pPr>
        <w:pStyle w:val="Heading2"/>
        <w:rPr>
          <w:rFonts w:eastAsia="Calibri"/>
        </w:rPr>
      </w:pPr>
      <w:bookmarkStart w:id="53" w:name="_Toc271024900"/>
      <w:r>
        <w:rPr>
          <w:rFonts w:eastAsia="Calibri"/>
        </w:rPr>
        <w:t>6</w:t>
      </w:r>
      <w:r w:rsidR="00B604EE" w:rsidRPr="00AE7AC2">
        <w:rPr>
          <w:rFonts w:eastAsia="Calibri"/>
        </w:rPr>
        <w:t>.1</w:t>
      </w:r>
      <w:r w:rsidR="00B604EE" w:rsidRPr="00AE7AC2">
        <w:rPr>
          <w:rFonts w:eastAsia="Calibri"/>
        </w:rPr>
        <w:tab/>
        <w:t>Introduction</w:t>
      </w:r>
      <w:bookmarkEnd w:id="53"/>
      <w:r w:rsidR="00B604EE" w:rsidRPr="00AE7AC2">
        <w:rPr>
          <w:rFonts w:eastAsia="Calibri"/>
        </w:rPr>
        <w:t xml:space="preserve"> </w:t>
      </w:r>
    </w:p>
    <w:p w:rsidR="00D1677C" w:rsidRPr="00AE7AC2" w:rsidRDefault="00D1677C" w:rsidP="00AE7AC2">
      <w:pPr>
        <w:pStyle w:val="NoSpacing"/>
        <w:rPr>
          <w:rFonts w:ascii="Arial" w:eastAsia="Calibri" w:hAnsi="Arial" w:cs="Arial"/>
          <w:sz w:val="24"/>
          <w:szCs w:val="24"/>
        </w:rPr>
      </w:pPr>
      <w:r w:rsidRPr="00AE7AC2">
        <w:rPr>
          <w:rFonts w:ascii="Arial" w:eastAsia="Calibri" w:hAnsi="Arial" w:cs="Arial"/>
          <w:sz w:val="24"/>
          <w:szCs w:val="24"/>
        </w:rPr>
        <w:t xml:space="preserve">The overall aim of the research was to examine the impact of the recession on funding for voluntary disability organisation and in particular among small to medium organisations.  </w:t>
      </w:r>
    </w:p>
    <w:p w:rsidR="00D1677C" w:rsidRPr="00AE7AC2" w:rsidRDefault="00D1677C" w:rsidP="00AE7AC2">
      <w:pPr>
        <w:pStyle w:val="NoSpacing"/>
        <w:rPr>
          <w:rFonts w:ascii="Arial" w:eastAsia="Calibri" w:hAnsi="Arial" w:cs="Arial"/>
          <w:sz w:val="24"/>
          <w:szCs w:val="24"/>
        </w:rPr>
      </w:pPr>
    </w:p>
    <w:p w:rsidR="00B604EE" w:rsidRDefault="00B604EE" w:rsidP="00AE7AC2">
      <w:pPr>
        <w:pStyle w:val="NoSpacing"/>
        <w:rPr>
          <w:rFonts w:ascii="Arial" w:eastAsia="Calibri" w:hAnsi="Arial" w:cs="Arial"/>
          <w:sz w:val="24"/>
          <w:szCs w:val="24"/>
        </w:rPr>
      </w:pPr>
      <w:r w:rsidRPr="00AE7AC2">
        <w:rPr>
          <w:rFonts w:ascii="Arial" w:eastAsia="Calibri" w:hAnsi="Arial" w:cs="Arial"/>
          <w:sz w:val="24"/>
          <w:szCs w:val="24"/>
        </w:rPr>
        <w:t xml:space="preserve">The findings that have emerged from the research are summarised under each of the research questions identified in the introduction chapter of this report.  </w:t>
      </w:r>
    </w:p>
    <w:p w:rsidR="003B3B4C" w:rsidRPr="00AE7AC2" w:rsidRDefault="003B3B4C" w:rsidP="00AE7AC2">
      <w:pPr>
        <w:pStyle w:val="NoSpacing"/>
        <w:rPr>
          <w:rFonts w:ascii="Arial" w:eastAsia="Calibri" w:hAnsi="Arial" w:cs="Arial"/>
          <w:sz w:val="24"/>
          <w:szCs w:val="24"/>
        </w:rPr>
      </w:pPr>
    </w:p>
    <w:p w:rsidR="00D1677C" w:rsidRPr="00AE7AC2" w:rsidRDefault="00B604EE" w:rsidP="000E4570">
      <w:pPr>
        <w:pStyle w:val="NoSpacing"/>
        <w:numPr>
          <w:ilvl w:val="0"/>
          <w:numId w:val="20"/>
        </w:numPr>
        <w:rPr>
          <w:rFonts w:ascii="Arial" w:eastAsia="Calibri" w:hAnsi="Arial" w:cs="Arial"/>
          <w:sz w:val="24"/>
          <w:szCs w:val="24"/>
        </w:rPr>
      </w:pPr>
      <w:r w:rsidRPr="00AE7AC2">
        <w:rPr>
          <w:rFonts w:ascii="Arial" w:eastAsia="Calibri" w:hAnsi="Arial" w:cs="Arial"/>
          <w:sz w:val="24"/>
          <w:szCs w:val="24"/>
        </w:rPr>
        <w:t>The</w:t>
      </w:r>
      <w:r w:rsidR="00D1677C" w:rsidRPr="00AE7AC2">
        <w:rPr>
          <w:rFonts w:ascii="Arial" w:eastAsia="Calibri" w:hAnsi="Arial" w:cs="Arial"/>
          <w:sz w:val="24"/>
          <w:szCs w:val="24"/>
        </w:rPr>
        <w:t xml:space="preserve"> demographic and organisational profile of DFI members</w:t>
      </w:r>
    </w:p>
    <w:p w:rsidR="00D1677C" w:rsidRPr="00AE7AC2" w:rsidRDefault="00B604EE" w:rsidP="000E4570">
      <w:pPr>
        <w:pStyle w:val="NoSpacing"/>
        <w:numPr>
          <w:ilvl w:val="0"/>
          <w:numId w:val="20"/>
        </w:numPr>
        <w:rPr>
          <w:rFonts w:ascii="Arial" w:eastAsia="Calibri" w:hAnsi="Arial" w:cs="Arial"/>
          <w:sz w:val="24"/>
          <w:szCs w:val="24"/>
        </w:rPr>
      </w:pPr>
      <w:r w:rsidRPr="00AE7AC2">
        <w:rPr>
          <w:rFonts w:ascii="Arial" w:eastAsia="Calibri" w:hAnsi="Arial" w:cs="Arial"/>
          <w:sz w:val="24"/>
          <w:szCs w:val="24"/>
        </w:rPr>
        <w:t>An</w:t>
      </w:r>
      <w:r w:rsidR="00D1677C" w:rsidRPr="00AE7AC2">
        <w:rPr>
          <w:rFonts w:ascii="Arial" w:eastAsia="Calibri" w:hAnsi="Arial" w:cs="Arial"/>
          <w:sz w:val="24"/>
          <w:szCs w:val="24"/>
        </w:rPr>
        <w:t xml:space="preserve"> overview of funding for voluntary disability organisations</w:t>
      </w:r>
    </w:p>
    <w:p w:rsidR="00D1677C" w:rsidRPr="00AE7AC2" w:rsidRDefault="00B604EE" w:rsidP="000E4570">
      <w:pPr>
        <w:pStyle w:val="NoSpacing"/>
        <w:numPr>
          <w:ilvl w:val="0"/>
          <w:numId w:val="20"/>
        </w:numPr>
        <w:rPr>
          <w:rFonts w:ascii="Arial" w:eastAsia="Calibri" w:hAnsi="Arial" w:cs="Arial"/>
          <w:sz w:val="24"/>
          <w:szCs w:val="24"/>
        </w:rPr>
      </w:pPr>
      <w:r w:rsidRPr="00AE7AC2">
        <w:rPr>
          <w:rFonts w:ascii="Arial" w:eastAsia="Calibri" w:hAnsi="Arial" w:cs="Arial"/>
          <w:sz w:val="24"/>
          <w:szCs w:val="24"/>
        </w:rPr>
        <w:t>The</w:t>
      </w:r>
      <w:r w:rsidR="00D1677C" w:rsidRPr="00AE7AC2">
        <w:rPr>
          <w:rFonts w:ascii="Arial" w:eastAsia="Calibri" w:hAnsi="Arial" w:cs="Arial"/>
          <w:sz w:val="24"/>
          <w:szCs w:val="24"/>
        </w:rPr>
        <w:t xml:space="preserve"> extent of funding cuts among DFI members in 2009</w:t>
      </w:r>
    </w:p>
    <w:p w:rsidR="00D1677C" w:rsidRPr="00AE7AC2" w:rsidRDefault="00B604EE" w:rsidP="000E4570">
      <w:pPr>
        <w:pStyle w:val="NoSpacing"/>
        <w:numPr>
          <w:ilvl w:val="0"/>
          <w:numId w:val="20"/>
        </w:numPr>
        <w:rPr>
          <w:rFonts w:ascii="Arial" w:eastAsia="Calibri" w:hAnsi="Arial" w:cs="Arial"/>
          <w:sz w:val="24"/>
          <w:szCs w:val="24"/>
        </w:rPr>
      </w:pPr>
      <w:r w:rsidRPr="00AE7AC2">
        <w:rPr>
          <w:rFonts w:ascii="Arial" w:eastAsia="Calibri" w:hAnsi="Arial" w:cs="Arial"/>
          <w:sz w:val="24"/>
          <w:szCs w:val="24"/>
        </w:rPr>
        <w:t>The</w:t>
      </w:r>
      <w:r w:rsidR="00D1677C" w:rsidRPr="00AE7AC2">
        <w:rPr>
          <w:rFonts w:ascii="Arial" w:eastAsia="Calibri" w:hAnsi="Arial" w:cs="Arial"/>
          <w:sz w:val="24"/>
          <w:szCs w:val="24"/>
        </w:rPr>
        <w:t xml:space="preserve"> impact, if any, the recession is having on DFI members and their ability to provide services to people with disabilities</w:t>
      </w:r>
    </w:p>
    <w:p w:rsidR="00D1677C" w:rsidRPr="00AE7AC2" w:rsidRDefault="00B604EE" w:rsidP="000E4570">
      <w:pPr>
        <w:pStyle w:val="NoSpacing"/>
        <w:numPr>
          <w:ilvl w:val="0"/>
          <w:numId w:val="20"/>
        </w:numPr>
        <w:rPr>
          <w:rFonts w:ascii="Arial" w:eastAsia="Calibri" w:hAnsi="Arial" w:cs="Arial"/>
          <w:sz w:val="24"/>
          <w:szCs w:val="24"/>
        </w:rPr>
      </w:pPr>
      <w:r w:rsidRPr="00AE7AC2">
        <w:rPr>
          <w:rFonts w:ascii="Arial" w:eastAsia="Calibri" w:hAnsi="Arial" w:cs="Arial"/>
          <w:sz w:val="24"/>
          <w:szCs w:val="24"/>
        </w:rPr>
        <w:t xml:space="preserve">New </w:t>
      </w:r>
      <w:r w:rsidR="00D1677C" w:rsidRPr="00AE7AC2">
        <w:rPr>
          <w:rFonts w:ascii="Arial" w:eastAsia="Calibri" w:hAnsi="Arial" w:cs="Arial"/>
          <w:sz w:val="24"/>
          <w:szCs w:val="24"/>
        </w:rPr>
        <w:t>opportunities that have arisen as a result of the recession</w:t>
      </w:r>
    </w:p>
    <w:p w:rsidR="00B604EE" w:rsidRPr="00AE7AC2" w:rsidRDefault="00B604EE" w:rsidP="00AE7AC2">
      <w:pPr>
        <w:pStyle w:val="NoSpacing"/>
        <w:rPr>
          <w:rFonts w:ascii="Arial" w:hAnsi="Arial" w:cs="Arial"/>
          <w:sz w:val="24"/>
          <w:szCs w:val="24"/>
        </w:rPr>
      </w:pPr>
    </w:p>
    <w:p w:rsidR="006626DE" w:rsidRPr="00AE7AC2" w:rsidRDefault="00B604EE" w:rsidP="00AE7AC2">
      <w:pPr>
        <w:pStyle w:val="NoSpacing"/>
        <w:rPr>
          <w:rFonts w:ascii="Arial" w:hAnsi="Arial" w:cs="Arial"/>
          <w:sz w:val="24"/>
          <w:szCs w:val="24"/>
        </w:rPr>
      </w:pPr>
      <w:r w:rsidRPr="00AE7AC2">
        <w:rPr>
          <w:rFonts w:ascii="Arial" w:hAnsi="Arial" w:cs="Arial"/>
          <w:sz w:val="24"/>
          <w:szCs w:val="24"/>
        </w:rPr>
        <w:t xml:space="preserve">Finally, the implications of the research findings and any recommendations stemming from these are drawn out. </w:t>
      </w:r>
    </w:p>
    <w:p w:rsidR="00B604EE" w:rsidRPr="00AE7AC2" w:rsidRDefault="00267E26" w:rsidP="00E10682">
      <w:pPr>
        <w:pStyle w:val="Heading2"/>
        <w:ind w:left="720" w:hanging="720"/>
      </w:pPr>
      <w:bookmarkStart w:id="54" w:name="_Toc271024901"/>
      <w:r>
        <w:t>6</w:t>
      </w:r>
      <w:r w:rsidR="00B604EE" w:rsidRPr="00AE7AC2">
        <w:t>.2</w:t>
      </w:r>
      <w:r w:rsidR="00B604EE" w:rsidRPr="00AE7AC2">
        <w:tab/>
        <w:t xml:space="preserve">A Profile of DFI Membership </w:t>
      </w:r>
      <w:r w:rsidR="00E10682">
        <w:t>and Funding for Voluntary Disability Organisations</w:t>
      </w:r>
      <w:bookmarkEnd w:id="54"/>
    </w:p>
    <w:p w:rsidR="00123090" w:rsidRPr="00AE7AC2" w:rsidRDefault="009634AC" w:rsidP="00AE7AC2">
      <w:pPr>
        <w:pStyle w:val="NoSpacing"/>
        <w:rPr>
          <w:rFonts w:ascii="Arial" w:hAnsi="Arial" w:cs="Arial"/>
          <w:sz w:val="24"/>
          <w:szCs w:val="24"/>
        </w:rPr>
      </w:pPr>
      <w:r w:rsidRPr="00AE7AC2">
        <w:rPr>
          <w:rFonts w:ascii="Arial" w:hAnsi="Arial" w:cs="Arial"/>
          <w:sz w:val="24"/>
          <w:szCs w:val="24"/>
        </w:rPr>
        <w:t xml:space="preserve">The report has shown the diversity of the DFI membership in relation to the disabilities they represent.  Organisations provide a wide range of services to support people with disabilities.  These include core health services such as the provision of doctors, nurses, social workers, occupational therapists, aids and appliances, as well as other support services such as day and respite, family support work and information and advice.  The majority of DFI members who responded to the survey had been 0-25 staff (69%).  In 2008, DFI respondents reported a total income of over €400 million with €341 million raised through statutory funding and a further €68 million from non-statutory sources such as fundraising.  It is interesting to note that over half of the total income for organisation with between 0-25 staff is raised through non-statutory sources.  </w:t>
      </w:r>
      <w:r w:rsidR="008044CD" w:rsidRPr="00AE7AC2">
        <w:rPr>
          <w:rFonts w:ascii="Arial" w:hAnsi="Arial" w:cs="Arial"/>
          <w:sz w:val="24"/>
          <w:szCs w:val="24"/>
        </w:rPr>
        <w:t>Eight out of ten members received some statutory money from the HSE</w:t>
      </w:r>
    </w:p>
    <w:p w:rsidR="009634AC" w:rsidRPr="00AE7AC2" w:rsidRDefault="00267E26" w:rsidP="006626DE">
      <w:pPr>
        <w:pStyle w:val="Heading2"/>
      </w:pPr>
      <w:bookmarkStart w:id="55" w:name="_Toc271024902"/>
      <w:r>
        <w:t>6</w:t>
      </w:r>
      <w:r w:rsidR="009634AC" w:rsidRPr="00AE7AC2">
        <w:t>.</w:t>
      </w:r>
      <w:r w:rsidR="006626DE">
        <w:t>3</w:t>
      </w:r>
      <w:r w:rsidR="009634AC" w:rsidRPr="00AE7AC2">
        <w:tab/>
        <w:t>Extent of Funding Cuts among DFI Members in 2009</w:t>
      </w:r>
      <w:bookmarkEnd w:id="55"/>
    </w:p>
    <w:p w:rsidR="003F68CE" w:rsidRPr="006626DE" w:rsidRDefault="00951D70" w:rsidP="00AE7AC2">
      <w:pPr>
        <w:pStyle w:val="NoSpacing"/>
        <w:rPr>
          <w:rFonts w:ascii="Arial" w:hAnsi="Arial" w:cs="Arial"/>
          <w:sz w:val="24"/>
          <w:szCs w:val="24"/>
        </w:rPr>
      </w:pPr>
      <w:r w:rsidRPr="00AE7AC2">
        <w:rPr>
          <w:rFonts w:ascii="Arial" w:hAnsi="Arial" w:cs="Arial"/>
          <w:sz w:val="24"/>
          <w:szCs w:val="24"/>
        </w:rPr>
        <w:t>Over</w:t>
      </w:r>
      <w:r w:rsidR="00E1544B" w:rsidRPr="00AE7AC2">
        <w:rPr>
          <w:rFonts w:ascii="Arial" w:hAnsi="Arial" w:cs="Arial"/>
          <w:sz w:val="24"/>
          <w:szCs w:val="24"/>
        </w:rPr>
        <w:t xml:space="preserve"> three quarters of respondents </w:t>
      </w:r>
      <w:r w:rsidRPr="00AE7AC2">
        <w:rPr>
          <w:rFonts w:ascii="Arial" w:hAnsi="Arial" w:cs="Arial"/>
          <w:sz w:val="24"/>
          <w:szCs w:val="24"/>
        </w:rPr>
        <w:t>reported that they had been</w:t>
      </w:r>
      <w:r w:rsidR="00E1544B" w:rsidRPr="00AE7AC2">
        <w:rPr>
          <w:rFonts w:ascii="Arial" w:hAnsi="Arial" w:cs="Arial"/>
          <w:sz w:val="24"/>
          <w:szCs w:val="24"/>
        </w:rPr>
        <w:t xml:space="preserve"> either been ‘very significantly’ or ‘significantly’ affected by the economic downturn.  The majority of organisations were affected by statutory cuts to their funding, and experienced further reductions in non-statutory income such as fundraising, membership fees and corporate sponsorship and donations. Nearly three quarters reported that their total income decreased in 2009 compared to the previous year.  At the same time organisations had to work harder to generate funding.   The main reasons for this was the reduction in statutory and corporate funding, as well as increasing competition to raise fundraised income.  In general, it was found that people had </w:t>
      </w:r>
      <w:r w:rsidR="00E1544B" w:rsidRPr="00AE7AC2">
        <w:rPr>
          <w:rFonts w:ascii="Arial" w:hAnsi="Arial" w:cs="Arial"/>
          <w:sz w:val="24"/>
          <w:szCs w:val="24"/>
        </w:rPr>
        <w:lastRenderedPageBreak/>
        <w:t xml:space="preserve">‘less to give’ in the economic downturn and this was having a negative impact on charities that depend to a large extent on </w:t>
      </w:r>
      <w:r w:rsidR="00284CE5">
        <w:rPr>
          <w:rFonts w:ascii="Arial" w:hAnsi="Arial" w:cs="Arial"/>
          <w:sz w:val="24"/>
          <w:szCs w:val="24"/>
        </w:rPr>
        <w:t>fundraised</w:t>
      </w:r>
      <w:r w:rsidR="00E1544B" w:rsidRPr="00AE7AC2">
        <w:rPr>
          <w:rFonts w:ascii="Arial" w:hAnsi="Arial" w:cs="Arial"/>
          <w:sz w:val="24"/>
          <w:szCs w:val="24"/>
        </w:rPr>
        <w:t xml:space="preserve"> income. </w:t>
      </w:r>
      <w:r w:rsidR="00284CE5" w:rsidRPr="00AE7AC2">
        <w:rPr>
          <w:rFonts w:ascii="Arial" w:hAnsi="Arial" w:cs="Arial"/>
          <w:sz w:val="24"/>
          <w:szCs w:val="24"/>
        </w:rPr>
        <w:t xml:space="preserve">It is also worth noting that while organisation funding had declined last year, and they had to work harder to generate the same income, the demand for their service had actually increased stretching the service even further.  </w:t>
      </w:r>
    </w:p>
    <w:p w:rsidR="003F68CE" w:rsidRPr="00AE7AC2" w:rsidRDefault="00267E26" w:rsidP="006626DE">
      <w:pPr>
        <w:pStyle w:val="Heading2"/>
        <w:rPr>
          <w:rFonts w:eastAsia="Calibri"/>
        </w:rPr>
      </w:pPr>
      <w:bookmarkStart w:id="56" w:name="_Toc271024903"/>
      <w:r>
        <w:rPr>
          <w:rFonts w:eastAsia="Calibri"/>
        </w:rPr>
        <w:t>6</w:t>
      </w:r>
      <w:r w:rsidR="003F68CE" w:rsidRPr="00AE7AC2">
        <w:rPr>
          <w:rFonts w:eastAsia="Calibri"/>
        </w:rPr>
        <w:t>.</w:t>
      </w:r>
      <w:r w:rsidR="006626DE">
        <w:rPr>
          <w:rFonts w:eastAsia="Calibri"/>
        </w:rPr>
        <w:t>4</w:t>
      </w:r>
      <w:r w:rsidR="003F68CE" w:rsidRPr="00AE7AC2">
        <w:rPr>
          <w:rFonts w:eastAsia="Calibri"/>
        </w:rPr>
        <w:tab/>
        <w:t xml:space="preserve">The impact </w:t>
      </w:r>
      <w:r w:rsidR="00885052" w:rsidRPr="00AE7AC2">
        <w:rPr>
          <w:rFonts w:eastAsia="Calibri"/>
        </w:rPr>
        <w:t xml:space="preserve">of </w:t>
      </w:r>
      <w:r w:rsidR="003F68CE" w:rsidRPr="00AE7AC2">
        <w:rPr>
          <w:rFonts w:eastAsia="Calibri"/>
        </w:rPr>
        <w:t>the recession on DFI members and their ability to provide services to people with disabilities</w:t>
      </w:r>
      <w:bookmarkEnd w:id="56"/>
      <w:r w:rsidR="003F68CE" w:rsidRPr="00AE7AC2">
        <w:rPr>
          <w:rFonts w:eastAsia="Calibri"/>
        </w:rPr>
        <w:t xml:space="preserve"> </w:t>
      </w:r>
    </w:p>
    <w:p w:rsidR="000F61DC" w:rsidRPr="00AE7AC2" w:rsidRDefault="000F61DC" w:rsidP="000F61DC">
      <w:pPr>
        <w:pStyle w:val="NoSpacing"/>
        <w:rPr>
          <w:rFonts w:ascii="Arial" w:hAnsi="Arial" w:cs="Arial"/>
          <w:sz w:val="24"/>
          <w:szCs w:val="24"/>
        </w:rPr>
      </w:pPr>
      <w:r w:rsidRPr="00AE7AC2">
        <w:rPr>
          <w:rFonts w:ascii="Arial" w:hAnsi="Arial" w:cs="Arial"/>
          <w:sz w:val="24"/>
          <w:szCs w:val="24"/>
        </w:rPr>
        <w:t xml:space="preserve">DFI member organisations who responded to the survey were questioned as to what measures they have had to introduce in response to the economic downturn.   During 2009 </w:t>
      </w:r>
      <w:r>
        <w:rPr>
          <w:rFonts w:ascii="Arial" w:hAnsi="Arial" w:cs="Arial"/>
          <w:sz w:val="24"/>
          <w:szCs w:val="24"/>
        </w:rPr>
        <w:t xml:space="preserve">measures introduced to absorb cuts to funding included </w:t>
      </w:r>
      <w:r w:rsidRPr="00AE7AC2">
        <w:rPr>
          <w:rFonts w:ascii="Arial" w:hAnsi="Arial" w:cs="Arial"/>
          <w:sz w:val="24"/>
          <w:szCs w:val="24"/>
        </w:rPr>
        <w:t>decision</w:t>
      </w:r>
      <w:r>
        <w:rPr>
          <w:rFonts w:ascii="Arial" w:hAnsi="Arial" w:cs="Arial"/>
          <w:sz w:val="24"/>
          <w:szCs w:val="24"/>
        </w:rPr>
        <w:t>s</w:t>
      </w:r>
      <w:r w:rsidRPr="00AE7AC2">
        <w:rPr>
          <w:rFonts w:ascii="Arial" w:hAnsi="Arial" w:cs="Arial"/>
          <w:sz w:val="24"/>
          <w:szCs w:val="24"/>
        </w:rPr>
        <w:t xml:space="preserve"> to restrict staff travel and trave</w:t>
      </w:r>
      <w:r>
        <w:rPr>
          <w:rFonts w:ascii="Arial" w:hAnsi="Arial" w:cs="Arial"/>
          <w:sz w:val="24"/>
          <w:szCs w:val="24"/>
        </w:rPr>
        <w:t>l</w:t>
      </w:r>
      <w:r w:rsidRPr="00AE7AC2">
        <w:rPr>
          <w:rFonts w:ascii="Arial" w:hAnsi="Arial" w:cs="Arial"/>
          <w:sz w:val="24"/>
          <w:szCs w:val="24"/>
        </w:rPr>
        <w:t xml:space="preserve"> expenses and the non-replacement of staff that left or went on maternity or sick leave.  All of these cutbacks were found to be at a time when organisations reported an increase in the demand for their service.  </w:t>
      </w:r>
    </w:p>
    <w:p w:rsidR="000F61DC" w:rsidRPr="00AE7AC2" w:rsidRDefault="000F61DC" w:rsidP="000F61DC">
      <w:pPr>
        <w:pStyle w:val="NoSpacing"/>
        <w:rPr>
          <w:rFonts w:ascii="Arial" w:hAnsi="Arial" w:cs="Arial"/>
          <w:sz w:val="24"/>
          <w:szCs w:val="24"/>
        </w:rPr>
      </w:pPr>
    </w:p>
    <w:p w:rsidR="000F61DC" w:rsidRPr="00AE7AC2" w:rsidRDefault="000F61DC" w:rsidP="000F61DC">
      <w:pPr>
        <w:pStyle w:val="NoSpacing"/>
        <w:rPr>
          <w:rFonts w:ascii="Arial" w:hAnsi="Arial" w:cs="Arial"/>
          <w:sz w:val="24"/>
          <w:szCs w:val="24"/>
        </w:rPr>
      </w:pPr>
      <w:r w:rsidRPr="00AE7AC2">
        <w:rPr>
          <w:rFonts w:ascii="Arial" w:hAnsi="Arial" w:cs="Arial"/>
          <w:sz w:val="24"/>
          <w:szCs w:val="24"/>
        </w:rPr>
        <w:t xml:space="preserve">Over half of the respondents stated that they had to change how their services were delivered in 2009 compared to the previous year.  Two thirds reported that they had to freeze the development of existing services contrary to the commitments laid out in the National Disability Strategy.  Further cuts were noted in relation to the development of existing services, with over half reporting that they had to hold off delivering new service programme because of funding uncertainties in 2009.  Furthermore, 58% also reported that they had to delay plans to invest in capital programmes in the same year.  Organisations that provide respite and residential placements had to absorb emergency places using their existing funding.  </w:t>
      </w:r>
    </w:p>
    <w:p w:rsidR="000F61DC" w:rsidRPr="00AE7AC2" w:rsidRDefault="000F61DC" w:rsidP="000F61DC">
      <w:pPr>
        <w:pStyle w:val="NoSpacing"/>
        <w:rPr>
          <w:rFonts w:ascii="Arial" w:hAnsi="Arial" w:cs="Arial"/>
          <w:sz w:val="24"/>
          <w:szCs w:val="24"/>
        </w:rPr>
      </w:pPr>
    </w:p>
    <w:p w:rsidR="003F68CE" w:rsidRPr="00D350E4" w:rsidRDefault="000F61DC" w:rsidP="00AE7AC2">
      <w:pPr>
        <w:pStyle w:val="NoSpacing"/>
        <w:rPr>
          <w:rFonts w:ascii="Arial" w:hAnsi="Arial" w:cs="Arial"/>
          <w:sz w:val="24"/>
          <w:szCs w:val="24"/>
        </w:rPr>
      </w:pPr>
      <w:r w:rsidRPr="00AE7AC2">
        <w:rPr>
          <w:rFonts w:ascii="Arial" w:hAnsi="Arial" w:cs="Arial"/>
          <w:sz w:val="24"/>
          <w:szCs w:val="24"/>
        </w:rPr>
        <w:t xml:space="preserve">Finally, respondents were asked to identify any service cuts outside of their organisation that in their opinion are having a negative impact on people with disabilities.  Reduction in PA hours, home help and longer waiting hours were found to pose significant challenges going forward. This is made worse by the fact that over half of the respondents stated that additional cuts to their funding would result in a reduction to the level of their service.  We now know that these cuts were indeed implemented during the course of 2010 and organisations face significant challenges in delivering their service at the current level it exists.   </w:t>
      </w:r>
    </w:p>
    <w:p w:rsidR="003F68CE" w:rsidRPr="00AE7AC2" w:rsidRDefault="00267E26" w:rsidP="006626DE">
      <w:pPr>
        <w:pStyle w:val="Heading2"/>
        <w:ind w:left="720" w:hanging="720"/>
        <w:rPr>
          <w:rFonts w:eastAsia="Calibri"/>
        </w:rPr>
      </w:pPr>
      <w:bookmarkStart w:id="57" w:name="_Toc271024904"/>
      <w:r>
        <w:rPr>
          <w:rFonts w:eastAsia="Calibri"/>
        </w:rPr>
        <w:t>6</w:t>
      </w:r>
      <w:r w:rsidR="003F68CE" w:rsidRPr="00AE7AC2">
        <w:rPr>
          <w:rFonts w:eastAsia="Calibri"/>
        </w:rPr>
        <w:t>.</w:t>
      </w:r>
      <w:r w:rsidR="006626DE">
        <w:rPr>
          <w:rFonts w:eastAsia="Calibri"/>
        </w:rPr>
        <w:t>5</w:t>
      </w:r>
      <w:r w:rsidR="003F68CE" w:rsidRPr="00AE7AC2">
        <w:rPr>
          <w:rFonts w:eastAsia="Calibri"/>
        </w:rPr>
        <w:tab/>
        <w:t>To identify new opportunities that have arisen as a result of the recession</w:t>
      </w:r>
      <w:bookmarkEnd w:id="57"/>
    </w:p>
    <w:p w:rsidR="00DA5694" w:rsidRPr="00AE7AC2" w:rsidRDefault="005B72D9" w:rsidP="00AE7AC2">
      <w:pPr>
        <w:pStyle w:val="NoSpacing"/>
        <w:rPr>
          <w:rFonts w:ascii="Arial" w:hAnsi="Arial" w:cs="Arial"/>
          <w:sz w:val="24"/>
          <w:szCs w:val="24"/>
        </w:rPr>
      </w:pPr>
      <w:r w:rsidRPr="00AE7AC2">
        <w:rPr>
          <w:rFonts w:ascii="Arial" w:hAnsi="Arial" w:cs="Arial"/>
          <w:sz w:val="24"/>
          <w:szCs w:val="24"/>
        </w:rPr>
        <w:t xml:space="preserve">Respondents were asked about any opportunities that have arisen as a result of the recession.  Positive outcomes included the ability for organisations to negotiate better prices on goods and services, as well as the ability to find opportunities to collaborate and to recruit more volunteers.  </w:t>
      </w:r>
    </w:p>
    <w:p w:rsidR="00DF73A2" w:rsidRPr="00AE7AC2" w:rsidRDefault="00DF73A2" w:rsidP="006626DE">
      <w:pPr>
        <w:pStyle w:val="Heading2"/>
      </w:pPr>
      <w:bookmarkStart w:id="58" w:name="_Toc271024905"/>
      <w:r w:rsidRPr="00AE7AC2">
        <w:t>Recommendations</w:t>
      </w:r>
      <w:bookmarkEnd w:id="58"/>
      <w:r w:rsidRPr="00AE7AC2">
        <w:t xml:space="preserve"> </w:t>
      </w:r>
    </w:p>
    <w:p w:rsidR="00DF73A2" w:rsidRPr="00AE7AC2" w:rsidRDefault="00DF73A2" w:rsidP="00AE7AC2">
      <w:pPr>
        <w:pStyle w:val="NoSpacing"/>
        <w:rPr>
          <w:rFonts w:ascii="Arial" w:hAnsi="Arial" w:cs="Arial"/>
          <w:sz w:val="24"/>
          <w:szCs w:val="24"/>
        </w:rPr>
      </w:pPr>
    </w:p>
    <w:p w:rsidR="00DF73A2" w:rsidRPr="00AE7AC2" w:rsidRDefault="00DF73A2" w:rsidP="006626DE">
      <w:pPr>
        <w:pStyle w:val="NoSpacing"/>
        <w:numPr>
          <w:ilvl w:val="0"/>
          <w:numId w:val="18"/>
        </w:numPr>
        <w:ind w:left="426" w:hanging="426"/>
        <w:rPr>
          <w:rFonts w:ascii="Arial" w:hAnsi="Arial" w:cs="Arial"/>
          <w:sz w:val="24"/>
          <w:szCs w:val="24"/>
        </w:rPr>
      </w:pPr>
      <w:r w:rsidRPr="00AE7AC2">
        <w:rPr>
          <w:rFonts w:ascii="Arial" w:hAnsi="Arial" w:cs="Arial"/>
          <w:sz w:val="24"/>
          <w:szCs w:val="24"/>
        </w:rPr>
        <w:t xml:space="preserve">DFI should continue to lobby key stakeholders to ensure the added value of voluntary disability organisation is recognised.  In particular there needs to be a clearer understanding and recognition of the extent to which voluntary disability organisation raise non-statutory income to deliver services to people with disabilities and to top up government funding. </w:t>
      </w:r>
    </w:p>
    <w:p w:rsidR="00DF73A2" w:rsidRPr="00AE7AC2" w:rsidRDefault="00DF73A2" w:rsidP="006626DE">
      <w:pPr>
        <w:pStyle w:val="NoSpacing"/>
        <w:ind w:left="426" w:hanging="426"/>
        <w:rPr>
          <w:rFonts w:ascii="Arial" w:hAnsi="Arial" w:cs="Arial"/>
          <w:sz w:val="24"/>
          <w:szCs w:val="24"/>
        </w:rPr>
      </w:pPr>
    </w:p>
    <w:p w:rsidR="00DF73A2" w:rsidRPr="00AE7AC2" w:rsidRDefault="00DF73A2" w:rsidP="006626DE">
      <w:pPr>
        <w:pStyle w:val="NoSpacing"/>
        <w:numPr>
          <w:ilvl w:val="0"/>
          <w:numId w:val="18"/>
        </w:numPr>
        <w:ind w:left="426" w:hanging="426"/>
        <w:rPr>
          <w:rFonts w:ascii="Arial" w:hAnsi="Arial" w:cs="Arial"/>
          <w:sz w:val="24"/>
          <w:szCs w:val="24"/>
        </w:rPr>
      </w:pPr>
      <w:r w:rsidRPr="00AE7AC2">
        <w:rPr>
          <w:rFonts w:ascii="Arial" w:hAnsi="Arial" w:cs="Arial"/>
          <w:sz w:val="24"/>
          <w:szCs w:val="24"/>
        </w:rPr>
        <w:lastRenderedPageBreak/>
        <w:t xml:space="preserve">Particular actions need to be implemented around supporting DFI members to create public awareness about the added value they bring to the Sector </w:t>
      </w:r>
    </w:p>
    <w:p w:rsidR="00DF73A2" w:rsidRPr="00AE7AC2" w:rsidRDefault="00DF73A2" w:rsidP="006626DE">
      <w:pPr>
        <w:pStyle w:val="NoSpacing"/>
        <w:ind w:left="426" w:hanging="426"/>
        <w:rPr>
          <w:rFonts w:ascii="Arial" w:hAnsi="Arial" w:cs="Arial"/>
          <w:sz w:val="24"/>
          <w:szCs w:val="24"/>
        </w:rPr>
      </w:pPr>
    </w:p>
    <w:p w:rsidR="00DF73A2" w:rsidRPr="00AE7AC2" w:rsidRDefault="00DF73A2" w:rsidP="006626DE">
      <w:pPr>
        <w:pStyle w:val="NoSpacing"/>
        <w:numPr>
          <w:ilvl w:val="0"/>
          <w:numId w:val="18"/>
        </w:numPr>
        <w:ind w:left="426" w:hanging="426"/>
        <w:rPr>
          <w:rFonts w:ascii="Arial" w:hAnsi="Arial" w:cs="Arial"/>
          <w:sz w:val="24"/>
          <w:szCs w:val="24"/>
        </w:rPr>
      </w:pPr>
      <w:r w:rsidRPr="00AE7AC2">
        <w:rPr>
          <w:rFonts w:ascii="Arial" w:hAnsi="Arial" w:cs="Arial"/>
          <w:sz w:val="24"/>
          <w:szCs w:val="24"/>
        </w:rPr>
        <w:t>DFI should consider how the findings with regard to funding could be used and developed to be fed into the Value Money Review of Disability Services being conducted by the Department of Health and Children in 2010</w:t>
      </w:r>
    </w:p>
    <w:p w:rsidR="00DF73A2" w:rsidRPr="00AE7AC2" w:rsidRDefault="00DF73A2" w:rsidP="006626DE">
      <w:pPr>
        <w:pStyle w:val="NoSpacing"/>
        <w:ind w:left="426" w:hanging="426"/>
        <w:rPr>
          <w:rFonts w:ascii="Arial" w:hAnsi="Arial" w:cs="Arial"/>
          <w:sz w:val="24"/>
          <w:szCs w:val="24"/>
        </w:rPr>
      </w:pPr>
    </w:p>
    <w:p w:rsidR="00DF73A2" w:rsidRPr="00AE7AC2" w:rsidRDefault="00DF73A2" w:rsidP="006626DE">
      <w:pPr>
        <w:pStyle w:val="NoSpacing"/>
        <w:numPr>
          <w:ilvl w:val="0"/>
          <w:numId w:val="18"/>
        </w:numPr>
        <w:ind w:left="426" w:hanging="426"/>
        <w:rPr>
          <w:rFonts w:ascii="Arial" w:hAnsi="Arial" w:cs="Arial"/>
          <w:sz w:val="24"/>
          <w:szCs w:val="24"/>
        </w:rPr>
      </w:pPr>
      <w:r w:rsidRPr="00AE7AC2">
        <w:rPr>
          <w:rFonts w:ascii="Arial" w:hAnsi="Arial" w:cs="Arial"/>
          <w:sz w:val="24"/>
          <w:szCs w:val="24"/>
        </w:rPr>
        <w:t xml:space="preserve">Continue to role out the DFI Annual Plan 2010 </w:t>
      </w:r>
      <w:r w:rsidR="00D05F61">
        <w:rPr>
          <w:rFonts w:ascii="Arial" w:hAnsi="Arial" w:cs="Arial"/>
          <w:sz w:val="24"/>
          <w:szCs w:val="24"/>
        </w:rPr>
        <w:t xml:space="preserve">and future Plans </w:t>
      </w:r>
      <w:r w:rsidRPr="00AE7AC2">
        <w:rPr>
          <w:rFonts w:ascii="Arial" w:hAnsi="Arial" w:cs="Arial"/>
          <w:sz w:val="24"/>
          <w:szCs w:val="24"/>
        </w:rPr>
        <w:t>to support the larger number of organisations who have to sign a Service Level Agreement and Grant Aid Agreement with the HSE.</w:t>
      </w:r>
    </w:p>
    <w:p w:rsidR="00DF73A2" w:rsidRPr="00AE7AC2" w:rsidRDefault="00DF73A2" w:rsidP="006626DE">
      <w:pPr>
        <w:pStyle w:val="NoSpacing"/>
        <w:ind w:left="426" w:hanging="426"/>
        <w:rPr>
          <w:rFonts w:ascii="Arial" w:hAnsi="Arial" w:cs="Arial"/>
          <w:sz w:val="24"/>
          <w:szCs w:val="24"/>
        </w:rPr>
      </w:pPr>
    </w:p>
    <w:p w:rsidR="00DF73A2" w:rsidRPr="00AE7AC2" w:rsidRDefault="00DF73A2" w:rsidP="006626DE">
      <w:pPr>
        <w:pStyle w:val="NoSpacing"/>
        <w:numPr>
          <w:ilvl w:val="0"/>
          <w:numId w:val="18"/>
        </w:numPr>
        <w:ind w:left="426" w:hanging="426"/>
        <w:rPr>
          <w:rFonts w:ascii="Arial" w:hAnsi="Arial" w:cs="Arial"/>
          <w:sz w:val="24"/>
          <w:szCs w:val="24"/>
        </w:rPr>
      </w:pPr>
      <w:r w:rsidRPr="00AE7AC2">
        <w:rPr>
          <w:rFonts w:ascii="Arial" w:hAnsi="Arial" w:cs="Arial"/>
          <w:sz w:val="24"/>
          <w:szCs w:val="24"/>
        </w:rPr>
        <w:t>Furthermore, DFI should continue to review and reflect on the needs of member organisations arising from the Grant Aid and Service Level Agreements with the HSE and react accordingly</w:t>
      </w:r>
    </w:p>
    <w:p w:rsidR="00DF73A2" w:rsidRPr="00AE7AC2" w:rsidRDefault="00DF73A2" w:rsidP="006626DE">
      <w:pPr>
        <w:pStyle w:val="NoSpacing"/>
        <w:ind w:left="426" w:hanging="426"/>
        <w:rPr>
          <w:rFonts w:ascii="Arial" w:hAnsi="Arial" w:cs="Arial"/>
          <w:sz w:val="24"/>
          <w:szCs w:val="24"/>
        </w:rPr>
      </w:pPr>
    </w:p>
    <w:p w:rsidR="00DF73A2" w:rsidRPr="00AE7AC2" w:rsidRDefault="00DF73A2" w:rsidP="006626DE">
      <w:pPr>
        <w:pStyle w:val="NoSpacing"/>
        <w:numPr>
          <w:ilvl w:val="0"/>
          <w:numId w:val="18"/>
        </w:numPr>
        <w:ind w:left="426" w:hanging="426"/>
        <w:rPr>
          <w:rFonts w:ascii="Arial" w:hAnsi="Arial" w:cs="Arial"/>
          <w:sz w:val="24"/>
          <w:szCs w:val="24"/>
        </w:rPr>
      </w:pPr>
      <w:r w:rsidRPr="00AE7AC2">
        <w:rPr>
          <w:rFonts w:ascii="Arial" w:hAnsi="Arial" w:cs="Arial"/>
          <w:sz w:val="24"/>
          <w:szCs w:val="24"/>
        </w:rPr>
        <w:t xml:space="preserve">Additional research is required in order to examine the meaning of ‘significant impact’ and identify needs arising from this </w:t>
      </w:r>
    </w:p>
    <w:p w:rsidR="00DF73A2" w:rsidRPr="00AE7AC2" w:rsidRDefault="00DF73A2" w:rsidP="006626DE">
      <w:pPr>
        <w:pStyle w:val="NoSpacing"/>
        <w:ind w:left="426" w:hanging="426"/>
        <w:rPr>
          <w:rFonts w:ascii="Arial" w:hAnsi="Arial" w:cs="Arial"/>
          <w:sz w:val="24"/>
          <w:szCs w:val="24"/>
        </w:rPr>
      </w:pPr>
    </w:p>
    <w:p w:rsidR="00DF73A2" w:rsidRPr="00AE7AC2" w:rsidRDefault="00DF73A2" w:rsidP="006626DE">
      <w:pPr>
        <w:pStyle w:val="NoSpacing"/>
        <w:numPr>
          <w:ilvl w:val="0"/>
          <w:numId w:val="18"/>
        </w:numPr>
        <w:ind w:left="426" w:hanging="426"/>
        <w:rPr>
          <w:rFonts w:ascii="Arial" w:hAnsi="Arial" w:cs="Arial"/>
          <w:sz w:val="24"/>
          <w:szCs w:val="24"/>
        </w:rPr>
      </w:pPr>
      <w:r w:rsidRPr="00AE7AC2">
        <w:rPr>
          <w:rFonts w:ascii="Arial" w:hAnsi="Arial" w:cs="Arial"/>
          <w:sz w:val="24"/>
          <w:szCs w:val="24"/>
        </w:rPr>
        <w:t xml:space="preserve">The findings revealed that organisations require practical support and advice on funding opportunities in times of recession.  This is particularly evident in light of cuts to statutory and non-statutory sources of income. </w:t>
      </w:r>
    </w:p>
    <w:p w:rsidR="00DF73A2" w:rsidRPr="00AE7AC2" w:rsidRDefault="00DF73A2" w:rsidP="006626DE">
      <w:pPr>
        <w:pStyle w:val="NoSpacing"/>
        <w:ind w:left="426" w:hanging="426"/>
        <w:rPr>
          <w:rFonts w:ascii="Arial" w:hAnsi="Arial" w:cs="Arial"/>
          <w:sz w:val="24"/>
          <w:szCs w:val="24"/>
        </w:rPr>
      </w:pPr>
    </w:p>
    <w:p w:rsidR="00DF73A2" w:rsidRPr="00AE7AC2" w:rsidRDefault="00DF73A2" w:rsidP="006626DE">
      <w:pPr>
        <w:pStyle w:val="NoSpacing"/>
        <w:numPr>
          <w:ilvl w:val="0"/>
          <w:numId w:val="18"/>
        </w:numPr>
        <w:ind w:left="426" w:hanging="426"/>
        <w:rPr>
          <w:rFonts w:ascii="Arial" w:hAnsi="Arial" w:cs="Arial"/>
          <w:sz w:val="24"/>
          <w:szCs w:val="24"/>
        </w:rPr>
      </w:pPr>
      <w:r w:rsidRPr="00AE7AC2">
        <w:rPr>
          <w:rFonts w:ascii="Arial" w:hAnsi="Arial" w:cs="Arial"/>
          <w:sz w:val="24"/>
          <w:szCs w:val="24"/>
        </w:rPr>
        <w:t xml:space="preserve">Voluntary Disability Organisation require support to question whether the same level of funding is necessary and review if services could be provided through collaborative working with another service provider and in some instances, mainstream service provision. </w:t>
      </w:r>
    </w:p>
    <w:p w:rsidR="00DF73A2" w:rsidRPr="00AE7AC2" w:rsidRDefault="00DF73A2" w:rsidP="006626DE">
      <w:pPr>
        <w:pStyle w:val="NoSpacing"/>
        <w:ind w:left="426" w:hanging="426"/>
        <w:rPr>
          <w:rFonts w:ascii="Arial" w:hAnsi="Arial" w:cs="Arial"/>
          <w:sz w:val="24"/>
          <w:szCs w:val="24"/>
        </w:rPr>
      </w:pPr>
    </w:p>
    <w:p w:rsidR="00DF73A2" w:rsidRPr="00AE7AC2" w:rsidRDefault="00DF73A2" w:rsidP="006626DE">
      <w:pPr>
        <w:pStyle w:val="NoSpacing"/>
        <w:numPr>
          <w:ilvl w:val="0"/>
          <w:numId w:val="18"/>
        </w:numPr>
        <w:ind w:left="426" w:hanging="426"/>
        <w:rPr>
          <w:rFonts w:ascii="Arial" w:hAnsi="Arial" w:cs="Arial"/>
          <w:sz w:val="24"/>
          <w:szCs w:val="24"/>
        </w:rPr>
      </w:pPr>
      <w:r w:rsidRPr="00AE7AC2">
        <w:rPr>
          <w:rFonts w:ascii="Arial" w:hAnsi="Arial" w:cs="Arial"/>
          <w:sz w:val="24"/>
          <w:szCs w:val="24"/>
        </w:rPr>
        <w:t>Continue ongoing work with DFI members to collaborate in the future</w:t>
      </w:r>
    </w:p>
    <w:p w:rsidR="00DF73A2" w:rsidRPr="00AE7AC2" w:rsidRDefault="00DF73A2" w:rsidP="006626DE">
      <w:pPr>
        <w:pStyle w:val="NoSpacing"/>
        <w:ind w:left="426" w:hanging="426"/>
        <w:rPr>
          <w:rFonts w:ascii="Arial" w:hAnsi="Arial" w:cs="Arial"/>
          <w:sz w:val="24"/>
          <w:szCs w:val="24"/>
        </w:rPr>
      </w:pPr>
    </w:p>
    <w:p w:rsidR="00DF73A2" w:rsidRPr="00AE7AC2" w:rsidRDefault="00DF73A2" w:rsidP="006626DE">
      <w:pPr>
        <w:pStyle w:val="NoSpacing"/>
        <w:numPr>
          <w:ilvl w:val="0"/>
          <w:numId w:val="18"/>
        </w:numPr>
        <w:ind w:left="426" w:hanging="426"/>
        <w:rPr>
          <w:rFonts w:ascii="Arial" w:hAnsi="Arial" w:cs="Arial"/>
          <w:sz w:val="24"/>
          <w:szCs w:val="24"/>
        </w:rPr>
      </w:pPr>
      <w:r w:rsidRPr="00AE7AC2">
        <w:rPr>
          <w:rFonts w:ascii="Arial" w:hAnsi="Arial" w:cs="Arial"/>
          <w:sz w:val="24"/>
          <w:szCs w:val="24"/>
        </w:rPr>
        <w:t xml:space="preserve">Consider the possibility of conducting a needs analysis of DFI membership to examine further how they should be supported through the recession </w:t>
      </w:r>
    </w:p>
    <w:p w:rsidR="00DF73A2" w:rsidRPr="00AE7AC2" w:rsidRDefault="00DF73A2" w:rsidP="006626DE">
      <w:pPr>
        <w:pStyle w:val="NoSpacing"/>
        <w:ind w:left="426" w:hanging="426"/>
        <w:rPr>
          <w:rFonts w:ascii="Arial" w:hAnsi="Arial" w:cs="Arial"/>
          <w:sz w:val="24"/>
          <w:szCs w:val="24"/>
        </w:rPr>
      </w:pPr>
    </w:p>
    <w:p w:rsidR="00DF73A2" w:rsidRDefault="00DF73A2" w:rsidP="006626DE">
      <w:pPr>
        <w:pStyle w:val="NoSpacing"/>
        <w:numPr>
          <w:ilvl w:val="0"/>
          <w:numId w:val="18"/>
        </w:numPr>
        <w:ind w:left="426" w:hanging="426"/>
        <w:rPr>
          <w:rFonts w:ascii="Arial" w:hAnsi="Arial" w:cs="Arial"/>
          <w:sz w:val="24"/>
          <w:szCs w:val="24"/>
        </w:rPr>
      </w:pPr>
      <w:r w:rsidRPr="00FC33C0">
        <w:rPr>
          <w:rFonts w:ascii="Arial" w:hAnsi="Arial" w:cs="Arial"/>
          <w:sz w:val="24"/>
          <w:szCs w:val="24"/>
        </w:rPr>
        <w:t xml:space="preserve">DFI </w:t>
      </w:r>
      <w:r w:rsidR="00FC33C0" w:rsidRPr="00FC33C0">
        <w:rPr>
          <w:rFonts w:ascii="Arial" w:hAnsi="Arial" w:cs="Arial"/>
          <w:sz w:val="24"/>
          <w:szCs w:val="24"/>
        </w:rPr>
        <w:t xml:space="preserve">will continue to work with our members to evaluate the impact of funding cuts on services to people with disabilities </w:t>
      </w:r>
    </w:p>
    <w:p w:rsidR="00FC33C0" w:rsidRPr="00FC33C0" w:rsidRDefault="00FC33C0" w:rsidP="00FC33C0">
      <w:pPr>
        <w:pStyle w:val="NoSpacing"/>
        <w:ind w:left="426"/>
        <w:rPr>
          <w:rFonts w:ascii="Arial" w:hAnsi="Arial" w:cs="Arial"/>
          <w:sz w:val="24"/>
          <w:szCs w:val="24"/>
        </w:rPr>
      </w:pPr>
    </w:p>
    <w:p w:rsidR="00DF73A2" w:rsidRPr="00AE7AC2" w:rsidRDefault="00DF73A2" w:rsidP="006626DE">
      <w:pPr>
        <w:pStyle w:val="NoSpacing"/>
        <w:numPr>
          <w:ilvl w:val="0"/>
          <w:numId w:val="18"/>
        </w:numPr>
        <w:ind w:left="426" w:hanging="426"/>
        <w:rPr>
          <w:rFonts w:ascii="Arial" w:hAnsi="Arial" w:cs="Arial"/>
          <w:sz w:val="24"/>
          <w:szCs w:val="24"/>
        </w:rPr>
      </w:pPr>
      <w:r w:rsidRPr="00AE7AC2">
        <w:rPr>
          <w:rFonts w:ascii="Arial" w:hAnsi="Arial" w:cs="Arial"/>
          <w:sz w:val="24"/>
          <w:szCs w:val="24"/>
        </w:rPr>
        <w:t>There is a reasonable expectation that DFI members will require ongoing support with regard to implementing pa</w:t>
      </w:r>
      <w:r w:rsidR="00FC33C0">
        <w:rPr>
          <w:rFonts w:ascii="Arial" w:hAnsi="Arial" w:cs="Arial"/>
          <w:sz w:val="24"/>
          <w:szCs w:val="24"/>
        </w:rPr>
        <w:t>y cuts and redundancies in 2010 and in the future.</w:t>
      </w:r>
      <w:r w:rsidRPr="00AE7AC2">
        <w:rPr>
          <w:rFonts w:ascii="Arial" w:hAnsi="Arial" w:cs="Arial"/>
          <w:sz w:val="24"/>
          <w:szCs w:val="24"/>
        </w:rPr>
        <w:t xml:space="preserve">  Actions outlined in</w:t>
      </w:r>
      <w:r w:rsidR="00FC33C0">
        <w:rPr>
          <w:rFonts w:ascii="Arial" w:hAnsi="Arial" w:cs="Arial"/>
          <w:sz w:val="24"/>
          <w:szCs w:val="24"/>
        </w:rPr>
        <w:t xml:space="preserve"> the DFI</w:t>
      </w:r>
      <w:r w:rsidRPr="00AE7AC2">
        <w:rPr>
          <w:rFonts w:ascii="Arial" w:hAnsi="Arial" w:cs="Arial"/>
          <w:sz w:val="24"/>
          <w:szCs w:val="24"/>
        </w:rPr>
        <w:t xml:space="preserve"> Annual Plan should support the members through this process. </w:t>
      </w:r>
    </w:p>
    <w:p w:rsidR="00A73268" w:rsidRPr="00AE7AC2" w:rsidRDefault="00A73268" w:rsidP="00AE7AC2">
      <w:pPr>
        <w:pStyle w:val="NoSpacing"/>
        <w:rPr>
          <w:rFonts w:ascii="Arial" w:hAnsi="Arial" w:cs="Arial"/>
          <w:sz w:val="24"/>
          <w:szCs w:val="24"/>
        </w:rPr>
      </w:pPr>
    </w:p>
    <w:sectPr w:rsidR="00A73268" w:rsidRPr="00AE7AC2" w:rsidSect="00AE7AC2">
      <w:footerReference w:type="default" r:id="rId24"/>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317" w:rsidRDefault="00203317" w:rsidP="00B32B89">
      <w:pPr>
        <w:spacing w:after="0" w:line="240" w:lineRule="auto"/>
      </w:pPr>
      <w:r>
        <w:separator/>
      </w:r>
    </w:p>
  </w:endnote>
  <w:endnote w:type="continuationSeparator" w:id="0">
    <w:p w:rsidR="00203317" w:rsidRDefault="00203317" w:rsidP="00B32B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317" w:rsidRDefault="00203317">
    <w:pPr>
      <w:pStyle w:val="Footer"/>
      <w:jc w:val="center"/>
    </w:pPr>
  </w:p>
  <w:p w:rsidR="00203317" w:rsidRDefault="002033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317" w:rsidRDefault="00203317">
    <w:pPr>
      <w:pStyle w:val="Footer"/>
      <w:jc w:val="center"/>
    </w:pPr>
  </w:p>
  <w:p w:rsidR="00203317" w:rsidRDefault="002033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vanish/>
        <w:highlight w:val="yellow"/>
      </w:rPr>
      <w:id w:val="7950840"/>
      <w:docPartObj>
        <w:docPartGallery w:val="Page Numbers (Bottom of Page)"/>
        <w:docPartUnique/>
      </w:docPartObj>
    </w:sdtPr>
    <w:sdtContent>
      <w:p w:rsidR="00203317" w:rsidRDefault="00F3219A">
        <w:pPr>
          <w:pStyle w:val="Footer"/>
          <w:jc w:val="center"/>
        </w:pPr>
        <w:fldSimple w:instr=" PAGE   \* MERGEFORMAT ">
          <w:r w:rsidR="00380F11">
            <w:rPr>
              <w:noProof/>
            </w:rPr>
            <w:t>14</w:t>
          </w:r>
        </w:fldSimple>
      </w:p>
    </w:sdtContent>
  </w:sdt>
  <w:p w:rsidR="00203317" w:rsidRDefault="002033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317" w:rsidRDefault="00203317" w:rsidP="00B32B89">
      <w:pPr>
        <w:spacing w:after="0" w:line="240" w:lineRule="auto"/>
      </w:pPr>
      <w:r>
        <w:separator/>
      </w:r>
    </w:p>
  </w:footnote>
  <w:footnote w:type="continuationSeparator" w:id="0">
    <w:p w:rsidR="00203317" w:rsidRDefault="00203317" w:rsidP="00B32B89">
      <w:pPr>
        <w:spacing w:after="0" w:line="240" w:lineRule="auto"/>
      </w:pPr>
      <w:r>
        <w:continuationSeparator/>
      </w:r>
    </w:p>
  </w:footnote>
  <w:footnote w:id="1">
    <w:p w:rsidR="00203317" w:rsidRDefault="00203317">
      <w:pPr>
        <w:pStyle w:val="FootnoteText"/>
      </w:pPr>
      <w:r>
        <w:rPr>
          <w:rStyle w:val="FootnoteReference"/>
        </w:rPr>
        <w:footnoteRef/>
      </w:r>
      <w:r>
        <w:t xml:space="preserve"> Survey Monkey  is a web based survey tool </w:t>
      </w:r>
      <w:hyperlink r:id="rId1" w:history="1">
        <w:r w:rsidRPr="00FA7181">
          <w:rPr>
            <w:rStyle w:val="Hyperlink"/>
          </w:rPr>
          <w:t>www.surveymonkey.ie</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F2964"/>
    <w:multiLevelType w:val="hybridMultilevel"/>
    <w:tmpl w:val="454E1D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23F1B74"/>
    <w:multiLevelType w:val="hybridMultilevel"/>
    <w:tmpl w:val="F42244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5581695"/>
    <w:multiLevelType w:val="hybridMultilevel"/>
    <w:tmpl w:val="FC6C5C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9C42766"/>
    <w:multiLevelType w:val="hybridMultilevel"/>
    <w:tmpl w:val="480447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4D95234"/>
    <w:multiLevelType w:val="hybridMultilevel"/>
    <w:tmpl w:val="93D016D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C184E36"/>
    <w:multiLevelType w:val="hybridMultilevel"/>
    <w:tmpl w:val="F3349F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0FD3759"/>
    <w:multiLevelType w:val="hybridMultilevel"/>
    <w:tmpl w:val="061EEA8C"/>
    <w:lvl w:ilvl="0" w:tplc="18090001">
      <w:start w:val="1"/>
      <w:numFmt w:val="bullet"/>
      <w:lvlText w:val=""/>
      <w:lvlJc w:val="left"/>
      <w:pPr>
        <w:ind w:left="720" w:hanging="360"/>
      </w:pPr>
      <w:rPr>
        <w:rFonts w:ascii="Symbol" w:hAnsi="Symbol" w:hint="default"/>
      </w:rPr>
    </w:lvl>
    <w:lvl w:ilvl="1" w:tplc="1809000B">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2294440"/>
    <w:multiLevelType w:val="hybridMultilevel"/>
    <w:tmpl w:val="93D016D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79C4BCC"/>
    <w:multiLevelType w:val="hybridMultilevel"/>
    <w:tmpl w:val="73F616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5AE95CE3"/>
    <w:multiLevelType w:val="hybridMultilevel"/>
    <w:tmpl w:val="5F7CB0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D3C167F"/>
    <w:multiLevelType w:val="hybridMultilevel"/>
    <w:tmpl w:val="6464F0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D68252A"/>
    <w:multiLevelType w:val="hybridMultilevel"/>
    <w:tmpl w:val="D14001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5DE54BD"/>
    <w:multiLevelType w:val="hybridMultilevel"/>
    <w:tmpl w:val="73F616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669236C8"/>
    <w:multiLevelType w:val="hybridMultilevel"/>
    <w:tmpl w:val="C77A4808"/>
    <w:lvl w:ilvl="0" w:tplc="18090001">
      <w:start w:val="1"/>
      <w:numFmt w:val="bullet"/>
      <w:lvlText w:val=""/>
      <w:lvlJc w:val="left"/>
      <w:pPr>
        <w:ind w:left="720" w:hanging="360"/>
      </w:pPr>
      <w:rPr>
        <w:rFonts w:ascii="Symbol" w:hAnsi="Symbol" w:hint="default"/>
      </w:rPr>
    </w:lvl>
    <w:lvl w:ilvl="1" w:tplc="1809000B">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D5B05A8"/>
    <w:multiLevelType w:val="hybridMultilevel"/>
    <w:tmpl w:val="B64CF968"/>
    <w:lvl w:ilvl="0" w:tplc="18090001">
      <w:start w:val="1"/>
      <w:numFmt w:val="bullet"/>
      <w:lvlText w:val=""/>
      <w:lvlJc w:val="left"/>
      <w:pPr>
        <w:ind w:left="720" w:hanging="360"/>
      </w:pPr>
      <w:rPr>
        <w:rFonts w:ascii="Symbol" w:hAnsi="Symbol" w:hint="default"/>
      </w:rPr>
    </w:lvl>
    <w:lvl w:ilvl="1" w:tplc="1809000B">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709D1153"/>
    <w:multiLevelType w:val="hybridMultilevel"/>
    <w:tmpl w:val="91F627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71790876"/>
    <w:multiLevelType w:val="multilevel"/>
    <w:tmpl w:val="0E6A5DA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21C61CF"/>
    <w:multiLevelType w:val="hybridMultilevel"/>
    <w:tmpl w:val="F8489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78E37003"/>
    <w:multiLevelType w:val="multilevel"/>
    <w:tmpl w:val="0E6A5DA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EC64CCA"/>
    <w:multiLevelType w:val="hybridMultilevel"/>
    <w:tmpl w:val="107CA706"/>
    <w:lvl w:ilvl="0" w:tplc="18090001">
      <w:start w:val="1"/>
      <w:numFmt w:val="bullet"/>
      <w:lvlText w:val=""/>
      <w:lvlJc w:val="left"/>
      <w:pPr>
        <w:ind w:left="720" w:hanging="360"/>
      </w:pPr>
      <w:rPr>
        <w:rFonts w:ascii="Symbol" w:hAnsi="Symbol" w:hint="default"/>
      </w:rPr>
    </w:lvl>
    <w:lvl w:ilvl="1" w:tplc="1809000B">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8"/>
  </w:num>
  <w:num w:numId="4">
    <w:abstractNumId w:val="5"/>
  </w:num>
  <w:num w:numId="5">
    <w:abstractNumId w:val="10"/>
  </w:num>
  <w:num w:numId="6">
    <w:abstractNumId w:val="19"/>
  </w:num>
  <w:num w:numId="7">
    <w:abstractNumId w:val="14"/>
  </w:num>
  <w:num w:numId="8">
    <w:abstractNumId w:val="11"/>
  </w:num>
  <w:num w:numId="9">
    <w:abstractNumId w:val="4"/>
  </w:num>
  <w:num w:numId="10">
    <w:abstractNumId w:val="7"/>
  </w:num>
  <w:num w:numId="11">
    <w:abstractNumId w:val="18"/>
  </w:num>
  <w:num w:numId="12">
    <w:abstractNumId w:val="3"/>
  </w:num>
  <w:num w:numId="13">
    <w:abstractNumId w:val="17"/>
  </w:num>
  <w:num w:numId="14">
    <w:abstractNumId w:val="13"/>
  </w:num>
  <w:num w:numId="15">
    <w:abstractNumId w:val="6"/>
  </w:num>
  <w:num w:numId="16">
    <w:abstractNumId w:val="9"/>
  </w:num>
  <w:num w:numId="17">
    <w:abstractNumId w:val="2"/>
  </w:num>
  <w:num w:numId="18">
    <w:abstractNumId w:val="15"/>
  </w:num>
  <w:num w:numId="19">
    <w:abstractNumId w:val="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65F2E"/>
    <w:rsid w:val="00000E1D"/>
    <w:rsid w:val="0001226D"/>
    <w:rsid w:val="0001256D"/>
    <w:rsid w:val="00016882"/>
    <w:rsid w:val="00024018"/>
    <w:rsid w:val="0003060A"/>
    <w:rsid w:val="00045907"/>
    <w:rsid w:val="00063248"/>
    <w:rsid w:val="00065FD7"/>
    <w:rsid w:val="00071E35"/>
    <w:rsid w:val="00076AB4"/>
    <w:rsid w:val="00082D9C"/>
    <w:rsid w:val="00085F4C"/>
    <w:rsid w:val="000B2AFB"/>
    <w:rsid w:val="000D6D92"/>
    <w:rsid w:val="000E05FE"/>
    <w:rsid w:val="000E4570"/>
    <w:rsid w:val="000F61DC"/>
    <w:rsid w:val="000F7286"/>
    <w:rsid w:val="00104593"/>
    <w:rsid w:val="00106DE6"/>
    <w:rsid w:val="00110BEE"/>
    <w:rsid w:val="00121D41"/>
    <w:rsid w:val="00123090"/>
    <w:rsid w:val="001427A6"/>
    <w:rsid w:val="00151DE8"/>
    <w:rsid w:val="00152F06"/>
    <w:rsid w:val="00162485"/>
    <w:rsid w:val="00165CF7"/>
    <w:rsid w:val="00171522"/>
    <w:rsid w:val="001763C0"/>
    <w:rsid w:val="001815DF"/>
    <w:rsid w:val="001A4111"/>
    <w:rsid w:val="001A6C70"/>
    <w:rsid w:val="001A73A6"/>
    <w:rsid w:val="001B510C"/>
    <w:rsid w:val="001C76BD"/>
    <w:rsid w:val="001D10AD"/>
    <w:rsid w:val="001E621D"/>
    <w:rsid w:val="0020223E"/>
    <w:rsid w:val="002031A0"/>
    <w:rsid w:val="00203317"/>
    <w:rsid w:val="002041D5"/>
    <w:rsid w:val="0022460D"/>
    <w:rsid w:val="00234F6E"/>
    <w:rsid w:val="0025264B"/>
    <w:rsid w:val="0025409B"/>
    <w:rsid w:val="0025625C"/>
    <w:rsid w:val="00256764"/>
    <w:rsid w:val="002633BA"/>
    <w:rsid w:val="00267E26"/>
    <w:rsid w:val="0027353E"/>
    <w:rsid w:val="00284CE5"/>
    <w:rsid w:val="00296A8B"/>
    <w:rsid w:val="002970C3"/>
    <w:rsid w:val="002C3E62"/>
    <w:rsid w:val="002D4626"/>
    <w:rsid w:val="002D788E"/>
    <w:rsid w:val="002D7C34"/>
    <w:rsid w:val="002F7934"/>
    <w:rsid w:val="00301A95"/>
    <w:rsid w:val="003136AD"/>
    <w:rsid w:val="00323346"/>
    <w:rsid w:val="00323B18"/>
    <w:rsid w:val="003350AF"/>
    <w:rsid w:val="00353CB1"/>
    <w:rsid w:val="00355014"/>
    <w:rsid w:val="0035537A"/>
    <w:rsid w:val="003572A9"/>
    <w:rsid w:val="003673E6"/>
    <w:rsid w:val="00380F11"/>
    <w:rsid w:val="00382A49"/>
    <w:rsid w:val="00387F17"/>
    <w:rsid w:val="003A5A73"/>
    <w:rsid w:val="003A6174"/>
    <w:rsid w:val="003B3B4C"/>
    <w:rsid w:val="003B4A9C"/>
    <w:rsid w:val="003C0D04"/>
    <w:rsid w:val="003D3066"/>
    <w:rsid w:val="003E70BE"/>
    <w:rsid w:val="003E75AE"/>
    <w:rsid w:val="003E7CEA"/>
    <w:rsid w:val="003F4544"/>
    <w:rsid w:val="003F4BB0"/>
    <w:rsid w:val="003F68CE"/>
    <w:rsid w:val="003F7BA6"/>
    <w:rsid w:val="00415BCC"/>
    <w:rsid w:val="00423D43"/>
    <w:rsid w:val="00433812"/>
    <w:rsid w:val="0043777F"/>
    <w:rsid w:val="00442C0A"/>
    <w:rsid w:val="00445273"/>
    <w:rsid w:val="004600DA"/>
    <w:rsid w:val="00463DA5"/>
    <w:rsid w:val="00463DFF"/>
    <w:rsid w:val="00467607"/>
    <w:rsid w:val="00477FF0"/>
    <w:rsid w:val="00480A4B"/>
    <w:rsid w:val="00486E31"/>
    <w:rsid w:val="00492DA6"/>
    <w:rsid w:val="00497D83"/>
    <w:rsid w:val="004A37FC"/>
    <w:rsid w:val="004A6864"/>
    <w:rsid w:val="004C29BA"/>
    <w:rsid w:val="004C5ED8"/>
    <w:rsid w:val="004D04A9"/>
    <w:rsid w:val="004D1B0E"/>
    <w:rsid w:val="004F4AC9"/>
    <w:rsid w:val="004F70D9"/>
    <w:rsid w:val="00504D42"/>
    <w:rsid w:val="0051668C"/>
    <w:rsid w:val="00540118"/>
    <w:rsid w:val="0055379F"/>
    <w:rsid w:val="00553F39"/>
    <w:rsid w:val="00563724"/>
    <w:rsid w:val="00565F2E"/>
    <w:rsid w:val="0057122A"/>
    <w:rsid w:val="0057407A"/>
    <w:rsid w:val="00576A60"/>
    <w:rsid w:val="00576BD6"/>
    <w:rsid w:val="005831DC"/>
    <w:rsid w:val="0059040C"/>
    <w:rsid w:val="00590D06"/>
    <w:rsid w:val="005A4C72"/>
    <w:rsid w:val="005B0FB2"/>
    <w:rsid w:val="005B3F97"/>
    <w:rsid w:val="005B72D9"/>
    <w:rsid w:val="005D1AB9"/>
    <w:rsid w:val="005E6318"/>
    <w:rsid w:val="005F51EE"/>
    <w:rsid w:val="005F54A0"/>
    <w:rsid w:val="0062258A"/>
    <w:rsid w:val="00625CEF"/>
    <w:rsid w:val="0063079F"/>
    <w:rsid w:val="00641A8E"/>
    <w:rsid w:val="006442B5"/>
    <w:rsid w:val="006626DE"/>
    <w:rsid w:val="00674333"/>
    <w:rsid w:val="00684936"/>
    <w:rsid w:val="00695A97"/>
    <w:rsid w:val="00697D16"/>
    <w:rsid w:val="006B1C5B"/>
    <w:rsid w:val="006C10BB"/>
    <w:rsid w:val="006C232B"/>
    <w:rsid w:val="006E2DC7"/>
    <w:rsid w:val="006E776D"/>
    <w:rsid w:val="006F0A09"/>
    <w:rsid w:val="006F10F8"/>
    <w:rsid w:val="006F1DB8"/>
    <w:rsid w:val="00713289"/>
    <w:rsid w:val="007176B6"/>
    <w:rsid w:val="00720BD7"/>
    <w:rsid w:val="0073508B"/>
    <w:rsid w:val="0074008C"/>
    <w:rsid w:val="00756A32"/>
    <w:rsid w:val="00756BFD"/>
    <w:rsid w:val="00764426"/>
    <w:rsid w:val="007738D4"/>
    <w:rsid w:val="00773A01"/>
    <w:rsid w:val="00785152"/>
    <w:rsid w:val="007873DD"/>
    <w:rsid w:val="007908C4"/>
    <w:rsid w:val="007D2133"/>
    <w:rsid w:val="007E27A2"/>
    <w:rsid w:val="007E76D9"/>
    <w:rsid w:val="00800E71"/>
    <w:rsid w:val="008044CD"/>
    <w:rsid w:val="008129BD"/>
    <w:rsid w:val="008256B3"/>
    <w:rsid w:val="00827556"/>
    <w:rsid w:val="008325B4"/>
    <w:rsid w:val="008356B8"/>
    <w:rsid w:val="00837D1F"/>
    <w:rsid w:val="00842749"/>
    <w:rsid w:val="00857712"/>
    <w:rsid w:val="00860B5B"/>
    <w:rsid w:val="00870241"/>
    <w:rsid w:val="00872130"/>
    <w:rsid w:val="00885052"/>
    <w:rsid w:val="00894B79"/>
    <w:rsid w:val="008956B7"/>
    <w:rsid w:val="008B4CCE"/>
    <w:rsid w:val="008B7B95"/>
    <w:rsid w:val="008C1403"/>
    <w:rsid w:val="008D0809"/>
    <w:rsid w:val="008D5ADA"/>
    <w:rsid w:val="008E01EE"/>
    <w:rsid w:val="008E05B4"/>
    <w:rsid w:val="008E7BE0"/>
    <w:rsid w:val="008E7C02"/>
    <w:rsid w:val="008F2A82"/>
    <w:rsid w:val="008F653A"/>
    <w:rsid w:val="00913D38"/>
    <w:rsid w:val="0092112A"/>
    <w:rsid w:val="0092127E"/>
    <w:rsid w:val="009277A9"/>
    <w:rsid w:val="00937D45"/>
    <w:rsid w:val="009471DC"/>
    <w:rsid w:val="00951D70"/>
    <w:rsid w:val="009609B8"/>
    <w:rsid w:val="009634AC"/>
    <w:rsid w:val="00980B74"/>
    <w:rsid w:val="00996097"/>
    <w:rsid w:val="009A22DF"/>
    <w:rsid w:val="009A2F70"/>
    <w:rsid w:val="009A35A0"/>
    <w:rsid w:val="009A52D3"/>
    <w:rsid w:val="009A5BE6"/>
    <w:rsid w:val="009C32C8"/>
    <w:rsid w:val="009C6137"/>
    <w:rsid w:val="009D0451"/>
    <w:rsid w:val="009E525B"/>
    <w:rsid w:val="009E5BCB"/>
    <w:rsid w:val="00A07110"/>
    <w:rsid w:val="00A146E9"/>
    <w:rsid w:val="00A232A4"/>
    <w:rsid w:val="00A26250"/>
    <w:rsid w:val="00A30178"/>
    <w:rsid w:val="00A330F0"/>
    <w:rsid w:val="00A447E4"/>
    <w:rsid w:val="00A51A59"/>
    <w:rsid w:val="00A73268"/>
    <w:rsid w:val="00A86459"/>
    <w:rsid w:val="00AB26F2"/>
    <w:rsid w:val="00AC6814"/>
    <w:rsid w:val="00AC6B23"/>
    <w:rsid w:val="00AC7EBE"/>
    <w:rsid w:val="00AD78B8"/>
    <w:rsid w:val="00AE0A85"/>
    <w:rsid w:val="00AE1A23"/>
    <w:rsid w:val="00AE7AC2"/>
    <w:rsid w:val="00AF179A"/>
    <w:rsid w:val="00B17461"/>
    <w:rsid w:val="00B22B40"/>
    <w:rsid w:val="00B32B89"/>
    <w:rsid w:val="00B3604A"/>
    <w:rsid w:val="00B3651D"/>
    <w:rsid w:val="00B40E03"/>
    <w:rsid w:val="00B43C5C"/>
    <w:rsid w:val="00B529F6"/>
    <w:rsid w:val="00B6003B"/>
    <w:rsid w:val="00B604EE"/>
    <w:rsid w:val="00B6506A"/>
    <w:rsid w:val="00B66BFB"/>
    <w:rsid w:val="00B87B08"/>
    <w:rsid w:val="00B91C55"/>
    <w:rsid w:val="00BA3577"/>
    <w:rsid w:val="00BC1FD2"/>
    <w:rsid w:val="00BC49D8"/>
    <w:rsid w:val="00BE10C0"/>
    <w:rsid w:val="00BF58A7"/>
    <w:rsid w:val="00C410CD"/>
    <w:rsid w:val="00C4572B"/>
    <w:rsid w:val="00C50C0C"/>
    <w:rsid w:val="00C57B66"/>
    <w:rsid w:val="00C8085D"/>
    <w:rsid w:val="00C962E1"/>
    <w:rsid w:val="00CA7A6F"/>
    <w:rsid w:val="00CB2153"/>
    <w:rsid w:val="00CB24AB"/>
    <w:rsid w:val="00CB2FDB"/>
    <w:rsid w:val="00CC0C3B"/>
    <w:rsid w:val="00CC26D8"/>
    <w:rsid w:val="00CC5B41"/>
    <w:rsid w:val="00CE10DA"/>
    <w:rsid w:val="00CE2A1A"/>
    <w:rsid w:val="00CE3285"/>
    <w:rsid w:val="00CF4651"/>
    <w:rsid w:val="00D05F61"/>
    <w:rsid w:val="00D1677C"/>
    <w:rsid w:val="00D16E1C"/>
    <w:rsid w:val="00D2009E"/>
    <w:rsid w:val="00D20FF0"/>
    <w:rsid w:val="00D24CC6"/>
    <w:rsid w:val="00D309D6"/>
    <w:rsid w:val="00D32501"/>
    <w:rsid w:val="00D350E4"/>
    <w:rsid w:val="00D46696"/>
    <w:rsid w:val="00D74EA7"/>
    <w:rsid w:val="00DA0486"/>
    <w:rsid w:val="00DA4FD5"/>
    <w:rsid w:val="00DA5694"/>
    <w:rsid w:val="00DC393F"/>
    <w:rsid w:val="00DC4904"/>
    <w:rsid w:val="00DC6CAC"/>
    <w:rsid w:val="00DD152C"/>
    <w:rsid w:val="00DD523C"/>
    <w:rsid w:val="00DE7523"/>
    <w:rsid w:val="00DF3B79"/>
    <w:rsid w:val="00DF64E6"/>
    <w:rsid w:val="00DF73A2"/>
    <w:rsid w:val="00E036C8"/>
    <w:rsid w:val="00E10682"/>
    <w:rsid w:val="00E10C40"/>
    <w:rsid w:val="00E15198"/>
    <w:rsid w:val="00E1544B"/>
    <w:rsid w:val="00E20C3B"/>
    <w:rsid w:val="00E37545"/>
    <w:rsid w:val="00E412F1"/>
    <w:rsid w:val="00E479C2"/>
    <w:rsid w:val="00E50864"/>
    <w:rsid w:val="00E52BF7"/>
    <w:rsid w:val="00E66091"/>
    <w:rsid w:val="00E86656"/>
    <w:rsid w:val="00E876C7"/>
    <w:rsid w:val="00E87AD1"/>
    <w:rsid w:val="00E97AC5"/>
    <w:rsid w:val="00EA04B2"/>
    <w:rsid w:val="00EC66DD"/>
    <w:rsid w:val="00ED75ED"/>
    <w:rsid w:val="00EE30A4"/>
    <w:rsid w:val="00EE4260"/>
    <w:rsid w:val="00EE581D"/>
    <w:rsid w:val="00EE7124"/>
    <w:rsid w:val="00EF0BD4"/>
    <w:rsid w:val="00F123B1"/>
    <w:rsid w:val="00F30830"/>
    <w:rsid w:val="00F3219A"/>
    <w:rsid w:val="00F47F97"/>
    <w:rsid w:val="00F537C8"/>
    <w:rsid w:val="00F53D36"/>
    <w:rsid w:val="00F55798"/>
    <w:rsid w:val="00F6121E"/>
    <w:rsid w:val="00F6600C"/>
    <w:rsid w:val="00F70E9E"/>
    <w:rsid w:val="00F7379E"/>
    <w:rsid w:val="00F73BBA"/>
    <w:rsid w:val="00F815B9"/>
    <w:rsid w:val="00F833A0"/>
    <w:rsid w:val="00F8458A"/>
    <w:rsid w:val="00F86775"/>
    <w:rsid w:val="00F87C9F"/>
    <w:rsid w:val="00F9161E"/>
    <w:rsid w:val="00F91664"/>
    <w:rsid w:val="00FA1E5C"/>
    <w:rsid w:val="00FC2678"/>
    <w:rsid w:val="00FC33C0"/>
    <w:rsid w:val="00FC6945"/>
    <w:rsid w:val="00FC7425"/>
    <w:rsid w:val="00FD2B75"/>
    <w:rsid w:val="00FD3B65"/>
    <w:rsid w:val="00FE0AC0"/>
    <w:rsid w:val="00FF178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08B"/>
    <w:rPr>
      <w:lang w:val="en-IE"/>
    </w:rPr>
  </w:style>
  <w:style w:type="paragraph" w:styleId="Heading1">
    <w:name w:val="heading 1"/>
    <w:basedOn w:val="Normal"/>
    <w:next w:val="Normal"/>
    <w:link w:val="Heading1Char"/>
    <w:uiPriority w:val="9"/>
    <w:qFormat/>
    <w:rsid w:val="0073508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3508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3508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3508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3508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3508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3508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3508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3508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3508B"/>
    <w:pPr>
      <w:spacing w:after="0" w:line="240" w:lineRule="auto"/>
    </w:pPr>
  </w:style>
  <w:style w:type="character" w:styleId="HTMLAcronym">
    <w:name w:val="HTML Acronym"/>
    <w:basedOn w:val="DefaultParagraphFont"/>
    <w:uiPriority w:val="99"/>
    <w:semiHidden/>
    <w:unhideWhenUsed/>
    <w:rsid w:val="00EC66DD"/>
  </w:style>
  <w:style w:type="paragraph" w:styleId="FootnoteText">
    <w:name w:val="footnote text"/>
    <w:basedOn w:val="Normal"/>
    <w:link w:val="FootnoteTextChar"/>
    <w:uiPriority w:val="99"/>
    <w:semiHidden/>
    <w:unhideWhenUsed/>
    <w:rsid w:val="00B32B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2B89"/>
    <w:rPr>
      <w:sz w:val="20"/>
      <w:szCs w:val="20"/>
    </w:rPr>
  </w:style>
  <w:style w:type="character" w:styleId="FootnoteReference">
    <w:name w:val="footnote reference"/>
    <w:basedOn w:val="DefaultParagraphFont"/>
    <w:uiPriority w:val="99"/>
    <w:semiHidden/>
    <w:unhideWhenUsed/>
    <w:rsid w:val="00B32B89"/>
    <w:rPr>
      <w:vertAlign w:val="superscript"/>
    </w:rPr>
  </w:style>
  <w:style w:type="character" w:styleId="Hyperlink">
    <w:name w:val="Hyperlink"/>
    <w:basedOn w:val="DefaultParagraphFont"/>
    <w:uiPriority w:val="99"/>
    <w:unhideWhenUsed/>
    <w:rsid w:val="00000E1D"/>
    <w:rPr>
      <w:color w:val="0000FF" w:themeColor="hyperlink"/>
      <w:u w:val="single"/>
    </w:rPr>
  </w:style>
  <w:style w:type="paragraph" w:styleId="BalloonText">
    <w:name w:val="Balloon Text"/>
    <w:basedOn w:val="Normal"/>
    <w:link w:val="BalloonTextChar"/>
    <w:uiPriority w:val="99"/>
    <w:semiHidden/>
    <w:unhideWhenUsed/>
    <w:rsid w:val="00000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E1D"/>
    <w:rPr>
      <w:rFonts w:ascii="Tahoma" w:hAnsi="Tahoma" w:cs="Tahoma"/>
      <w:sz w:val="16"/>
      <w:szCs w:val="16"/>
    </w:rPr>
  </w:style>
  <w:style w:type="table" w:customStyle="1" w:styleId="Style1">
    <w:name w:val="Style1"/>
    <w:basedOn w:val="TableColumns1"/>
    <w:uiPriority w:val="99"/>
    <w:qFormat/>
    <w:rsid w:val="00000E1D"/>
    <w:pPr>
      <w:spacing w:after="0" w:line="240" w:lineRule="auto"/>
    </w:pPr>
    <w:tblPr>
      <w:tblStyleRowBandSize w:val="1"/>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single" w:sz="6" w:space="0" w:color="000000"/>
          <w:tl2br w:val="none" w:sz="0" w:space="0" w:color="auto"/>
          <w:tr2bl w:val="none" w:sz="0" w:space="0" w:color="auto"/>
        </w:tcBorders>
        <w:shd w:val="pct30" w:color="FFFF00" w:fill="FFFFFF"/>
      </w:tcPr>
    </w:tblStylePr>
    <w:tblStylePr w:type="lastRow">
      <w:rPr>
        <w:b w:val="0"/>
        <w:bCs w:val="0"/>
      </w:rPr>
      <w:tblPr/>
      <w:tcPr>
        <w:tcBorders>
          <w:top w:val="single" w:sz="6" w:space="0" w:color="000000"/>
          <w:tl2br w:val="none" w:sz="0" w:space="0" w:color="auto"/>
          <w:tr2bl w:val="none" w:sz="0" w:space="0" w:color="auto"/>
        </w:tcBorders>
        <w:shd w:val="pct30" w:color="FFFF00" w:fill="FFFFFF"/>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000E1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73508B"/>
    <w:pPr>
      <w:ind w:left="720"/>
      <w:contextualSpacing/>
    </w:pPr>
  </w:style>
  <w:style w:type="table" w:styleId="TableGrid">
    <w:name w:val="Table Grid"/>
    <w:basedOn w:val="TableNormal"/>
    <w:uiPriority w:val="59"/>
    <w:rsid w:val="00152F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List-Accent11">
    <w:name w:val="Light List - Accent 11"/>
    <w:basedOn w:val="TableNormal"/>
    <w:uiPriority w:val="61"/>
    <w:rsid w:val="00076AB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D2009E"/>
    <w:rPr>
      <w:sz w:val="16"/>
      <w:szCs w:val="16"/>
    </w:rPr>
  </w:style>
  <w:style w:type="paragraph" w:styleId="CommentText">
    <w:name w:val="annotation text"/>
    <w:basedOn w:val="Normal"/>
    <w:link w:val="CommentTextChar"/>
    <w:uiPriority w:val="99"/>
    <w:semiHidden/>
    <w:unhideWhenUsed/>
    <w:rsid w:val="00D2009E"/>
    <w:pPr>
      <w:spacing w:line="240" w:lineRule="auto"/>
    </w:pPr>
    <w:rPr>
      <w:sz w:val="20"/>
      <w:szCs w:val="20"/>
    </w:rPr>
  </w:style>
  <w:style w:type="character" w:customStyle="1" w:styleId="CommentTextChar">
    <w:name w:val="Comment Text Char"/>
    <w:basedOn w:val="DefaultParagraphFont"/>
    <w:link w:val="CommentText"/>
    <w:uiPriority w:val="99"/>
    <w:semiHidden/>
    <w:rsid w:val="00D2009E"/>
    <w:rPr>
      <w:sz w:val="20"/>
      <w:szCs w:val="20"/>
    </w:rPr>
  </w:style>
  <w:style w:type="paragraph" w:styleId="CommentSubject">
    <w:name w:val="annotation subject"/>
    <w:basedOn w:val="CommentText"/>
    <w:next w:val="CommentText"/>
    <w:link w:val="CommentSubjectChar"/>
    <w:uiPriority w:val="99"/>
    <w:semiHidden/>
    <w:unhideWhenUsed/>
    <w:rsid w:val="00D2009E"/>
    <w:rPr>
      <w:b/>
      <w:bCs/>
    </w:rPr>
  </w:style>
  <w:style w:type="character" w:customStyle="1" w:styleId="CommentSubjectChar">
    <w:name w:val="Comment Subject Char"/>
    <w:basedOn w:val="CommentTextChar"/>
    <w:link w:val="CommentSubject"/>
    <w:uiPriority w:val="99"/>
    <w:semiHidden/>
    <w:rsid w:val="00D2009E"/>
    <w:rPr>
      <w:b/>
      <w:bCs/>
    </w:rPr>
  </w:style>
  <w:style w:type="paragraph" w:styleId="Header">
    <w:name w:val="header"/>
    <w:basedOn w:val="Normal"/>
    <w:link w:val="HeaderChar"/>
    <w:uiPriority w:val="99"/>
    <w:semiHidden/>
    <w:unhideWhenUsed/>
    <w:rsid w:val="00DD52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523C"/>
  </w:style>
  <w:style w:type="paragraph" w:styleId="Footer">
    <w:name w:val="footer"/>
    <w:basedOn w:val="Normal"/>
    <w:link w:val="FooterChar"/>
    <w:uiPriority w:val="99"/>
    <w:unhideWhenUsed/>
    <w:rsid w:val="00DD5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23C"/>
  </w:style>
  <w:style w:type="character" w:customStyle="1" w:styleId="NoSpacingChar">
    <w:name w:val="No Spacing Char"/>
    <w:basedOn w:val="DefaultParagraphFont"/>
    <w:link w:val="NoSpacing"/>
    <w:uiPriority w:val="1"/>
    <w:rsid w:val="00AE7AC2"/>
  </w:style>
  <w:style w:type="character" w:customStyle="1" w:styleId="Heading1Char">
    <w:name w:val="Heading 1 Char"/>
    <w:basedOn w:val="DefaultParagraphFont"/>
    <w:link w:val="Heading1"/>
    <w:uiPriority w:val="9"/>
    <w:rsid w:val="0073508B"/>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8F2A8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F2A82"/>
    <w:rPr>
      <w:rFonts w:asciiTheme="majorHAnsi" w:eastAsiaTheme="majorEastAsia" w:hAnsiTheme="majorHAnsi" w:cstheme="majorBidi"/>
      <w:spacing w:val="5"/>
      <w:sz w:val="52"/>
      <w:szCs w:val="52"/>
    </w:rPr>
  </w:style>
  <w:style w:type="character" w:customStyle="1" w:styleId="Heading2Char">
    <w:name w:val="Heading 2 Char"/>
    <w:basedOn w:val="DefaultParagraphFont"/>
    <w:link w:val="Heading2"/>
    <w:uiPriority w:val="9"/>
    <w:rsid w:val="0073508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3508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3508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3508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3508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3508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3508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3508B"/>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73508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3508B"/>
    <w:rPr>
      <w:rFonts w:asciiTheme="majorHAnsi" w:eastAsiaTheme="majorEastAsia" w:hAnsiTheme="majorHAnsi" w:cstheme="majorBidi"/>
      <w:i/>
      <w:iCs/>
      <w:spacing w:val="13"/>
      <w:sz w:val="24"/>
      <w:szCs w:val="24"/>
    </w:rPr>
  </w:style>
  <w:style w:type="character" w:styleId="Strong">
    <w:name w:val="Strong"/>
    <w:uiPriority w:val="22"/>
    <w:qFormat/>
    <w:rsid w:val="0073508B"/>
    <w:rPr>
      <w:b/>
      <w:bCs/>
    </w:rPr>
  </w:style>
  <w:style w:type="character" w:styleId="Emphasis">
    <w:name w:val="Emphasis"/>
    <w:uiPriority w:val="20"/>
    <w:qFormat/>
    <w:rsid w:val="0073508B"/>
    <w:rPr>
      <w:b/>
      <w:bCs/>
      <w:i/>
      <w:iCs/>
      <w:spacing w:val="10"/>
      <w:bdr w:val="none" w:sz="0" w:space="0" w:color="auto"/>
      <w:shd w:val="clear" w:color="auto" w:fill="auto"/>
    </w:rPr>
  </w:style>
  <w:style w:type="paragraph" w:styleId="Quote">
    <w:name w:val="Quote"/>
    <w:basedOn w:val="Normal"/>
    <w:next w:val="Normal"/>
    <w:link w:val="QuoteChar"/>
    <w:uiPriority w:val="29"/>
    <w:qFormat/>
    <w:rsid w:val="0073508B"/>
    <w:pPr>
      <w:spacing w:before="200" w:after="0"/>
      <w:ind w:left="360" w:right="360"/>
    </w:pPr>
    <w:rPr>
      <w:i/>
      <w:iCs/>
    </w:rPr>
  </w:style>
  <w:style w:type="character" w:customStyle="1" w:styleId="QuoteChar">
    <w:name w:val="Quote Char"/>
    <w:basedOn w:val="DefaultParagraphFont"/>
    <w:link w:val="Quote"/>
    <w:uiPriority w:val="29"/>
    <w:rsid w:val="0073508B"/>
    <w:rPr>
      <w:i/>
      <w:iCs/>
    </w:rPr>
  </w:style>
  <w:style w:type="paragraph" w:styleId="IntenseQuote">
    <w:name w:val="Intense Quote"/>
    <w:basedOn w:val="Normal"/>
    <w:next w:val="Normal"/>
    <w:link w:val="IntenseQuoteChar"/>
    <w:uiPriority w:val="30"/>
    <w:qFormat/>
    <w:rsid w:val="0073508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3508B"/>
    <w:rPr>
      <w:b/>
      <w:bCs/>
      <w:i/>
      <w:iCs/>
    </w:rPr>
  </w:style>
  <w:style w:type="character" w:styleId="SubtleEmphasis">
    <w:name w:val="Subtle Emphasis"/>
    <w:uiPriority w:val="19"/>
    <w:qFormat/>
    <w:rsid w:val="0073508B"/>
    <w:rPr>
      <w:i/>
      <w:iCs/>
    </w:rPr>
  </w:style>
  <w:style w:type="character" w:styleId="IntenseEmphasis">
    <w:name w:val="Intense Emphasis"/>
    <w:uiPriority w:val="21"/>
    <w:qFormat/>
    <w:rsid w:val="0073508B"/>
    <w:rPr>
      <w:b/>
      <w:bCs/>
    </w:rPr>
  </w:style>
  <w:style w:type="character" w:styleId="SubtleReference">
    <w:name w:val="Subtle Reference"/>
    <w:uiPriority w:val="31"/>
    <w:qFormat/>
    <w:rsid w:val="0073508B"/>
    <w:rPr>
      <w:smallCaps/>
    </w:rPr>
  </w:style>
  <w:style w:type="character" w:styleId="IntenseReference">
    <w:name w:val="Intense Reference"/>
    <w:uiPriority w:val="32"/>
    <w:qFormat/>
    <w:rsid w:val="0073508B"/>
    <w:rPr>
      <w:smallCaps/>
      <w:spacing w:val="5"/>
      <w:u w:val="single"/>
    </w:rPr>
  </w:style>
  <w:style w:type="character" w:styleId="BookTitle">
    <w:name w:val="Book Title"/>
    <w:uiPriority w:val="33"/>
    <w:qFormat/>
    <w:rsid w:val="0073508B"/>
    <w:rPr>
      <w:i/>
      <w:iCs/>
      <w:smallCaps/>
      <w:spacing w:val="5"/>
    </w:rPr>
  </w:style>
  <w:style w:type="paragraph" w:styleId="TOCHeading">
    <w:name w:val="TOC Heading"/>
    <w:basedOn w:val="Heading1"/>
    <w:next w:val="Normal"/>
    <w:uiPriority w:val="39"/>
    <w:semiHidden/>
    <w:unhideWhenUsed/>
    <w:qFormat/>
    <w:rsid w:val="0073508B"/>
    <w:pPr>
      <w:outlineLvl w:val="9"/>
    </w:pPr>
  </w:style>
  <w:style w:type="paragraph" w:styleId="TOC2">
    <w:name w:val="toc 2"/>
    <w:basedOn w:val="Normal"/>
    <w:next w:val="Normal"/>
    <w:autoRedefine/>
    <w:uiPriority w:val="39"/>
    <w:unhideWhenUsed/>
    <w:qFormat/>
    <w:rsid w:val="00697D16"/>
    <w:pPr>
      <w:spacing w:after="100"/>
      <w:ind w:left="220"/>
    </w:pPr>
  </w:style>
  <w:style w:type="paragraph" w:styleId="TOC1">
    <w:name w:val="toc 1"/>
    <w:basedOn w:val="NoSpacing"/>
    <w:next w:val="NoSpacing"/>
    <w:autoRedefine/>
    <w:uiPriority w:val="39"/>
    <w:unhideWhenUsed/>
    <w:qFormat/>
    <w:rsid w:val="00697D16"/>
    <w:pPr>
      <w:spacing w:after="100"/>
    </w:pPr>
    <w:rPr>
      <w:sz w:val="24"/>
    </w:rPr>
  </w:style>
  <w:style w:type="paragraph" w:styleId="TOC3">
    <w:name w:val="toc 3"/>
    <w:basedOn w:val="Normal"/>
    <w:next w:val="Normal"/>
    <w:autoRedefine/>
    <w:uiPriority w:val="39"/>
    <w:semiHidden/>
    <w:unhideWhenUsed/>
    <w:qFormat/>
    <w:rsid w:val="008F2A82"/>
    <w:pPr>
      <w:spacing w:after="100"/>
      <w:ind w:left="440"/>
    </w:pPr>
    <w:rPr>
      <w:lang w:bidi="ar-SA"/>
    </w:rPr>
  </w:style>
  <w:style w:type="paragraph" w:customStyle="1" w:styleId="Style2">
    <w:name w:val="Style2"/>
    <w:basedOn w:val="Title"/>
    <w:link w:val="Style2Char"/>
    <w:qFormat/>
    <w:rsid w:val="008F2A82"/>
  </w:style>
  <w:style w:type="character" w:customStyle="1" w:styleId="Style2Char">
    <w:name w:val="Style2 Char"/>
    <w:basedOn w:val="TitleChar"/>
    <w:link w:val="Style2"/>
    <w:rsid w:val="008F2A82"/>
  </w:style>
</w:styles>
</file>

<file path=word/webSettings.xml><?xml version="1.0" encoding="utf-8"?>
<w:webSettings xmlns:r="http://schemas.openxmlformats.org/officeDocument/2006/relationships" xmlns:w="http://schemas.openxmlformats.org/wordprocessingml/2006/main">
  <w:divs>
    <w:div w:id="48051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10" Type="http://schemas.openxmlformats.org/officeDocument/2006/relationships/footer" Target="footer2.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chart" Target="charts/chart12.xml"/></Relationships>
</file>

<file path=word/_rels/footnotes.xml.rels><?xml version="1.0" encoding="UTF-8" standalone="yes"?>
<Relationships xmlns="http://schemas.openxmlformats.org/package/2006/relationships"><Relationship Id="rId1" Type="http://schemas.openxmlformats.org/officeDocument/2006/relationships/hyperlink" Target="http://www.surveymonkey.i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fi3\company\DFI\Planning\Annual%20Plan%2009\Objective%202\Health\Disability%20Funding\SPSS%20Data%20Analysis\Further%20funding%20analysi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Staff%20and%20Statement%20Crosstabs%202009.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Section%203%20Impact%20on%20Services%20and%20Staffing%202009.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fi3\company\DFI\Planning\Annual%20Plan%2009\Objective%202\Health\Disability%20Funding\SPSS%20Data%20Analysis\Further%20funding%20analy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fi3\company\DFI\Planning\Annual%20Plan%2009\Objective%202\Health\Disability%20Funding\SPSS%20Data%20Analysis\Further%20funding%20analy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fi3\company\DFI\Planning\Annual%20Plan%2009\Objective%202\Health\Disability%20Funding\SPSS%20Data%20Analysis\USB%20Stick\Section%202%20Impact%20of%20Org%20Funding%20200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fi3\company\DFI\Planning\Annual%20Plan%2009\Objective%202\Health\Disability%20Funding\SPSS%20Data%20Analysis\USB%20Stick\Section%202%20Impact%20of%20Org%20Funding%20200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Section%202%20Impact%20of%20Org%20Funding%202009.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fi3\company\DFI\Planning\Annual%20Plan%2009\Objective%202\Health\Disability%20Funding\SPSS%20Data%20Analysis\USB%20Stick\Section%202%20Impact%20of%20Org%20Funding%202009.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Section%203%20Impact%20on%20Services%20and%20Staffing%202009.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Staff%20and%20Statement%20Crosstabs%20200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E"/>
  <c:chart>
    <c:plotArea>
      <c:layout/>
      <c:barChart>
        <c:barDir val="col"/>
        <c:grouping val="clustered"/>
        <c:ser>
          <c:idx val="0"/>
          <c:order val="0"/>
          <c:spPr>
            <a:solidFill>
              <a:schemeClr val="accent1"/>
            </a:solidFill>
          </c:spPr>
          <c:dLbls>
            <c:spPr>
              <a:solidFill>
                <a:schemeClr val="bg1"/>
              </a:solidFill>
            </c:spPr>
            <c:dLblPos val="ctr"/>
            <c:showVal val="1"/>
          </c:dLbls>
          <c:cat>
            <c:strRef>
              <c:f>Sheet2!$A$2:$A$4</c:f>
              <c:strCache>
                <c:ptCount val="3"/>
                <c:pt idx="0">
                  <c:v>Total Income </c:v>
                </c:pt>
                <c:pt idx="1">
                  <c:v>Total Statutory </c:v>
                </c:pt>
                <c:pt idx="2">
                  <c:v>Total Non-Statutory</c:v>
                </c:pt>
              </c:strCache>
            </c:strRef>
          </c:cat>
          <c:val>
            <c:numRef>
              <c:f>Sheet2!$B$2:$B$4</c:f>
              <c:numCache>
                <c:formatCode>"€"#,##0.0;[Red]\-"€"#,##0.0</c:formatCode>
                <c:ptCount val="3"/>
                <c:pt idx="0">
                  <c:v>409.7</c:v>
                </c:pt>
                <c:pt idx="1">
                  <c:v>341.5</c:v>
                </c:pt>
                <c:pt idx="2">
                  <c:v>68.099999999999994</c:v>
                </c:pt>
              </c:numCache>
            </c:numRef>
          </c:val>
        </c:ser>
        <c:axId val="68306432"/>
        <c:axId val="68307968"/>
      </c:barChart>
      <c:catAx>
        <c:axId val="68306432"/>
        <c:scaling>
          <c:orientation val="minMax"/>
        </c:scaling>
        <c:axPos val="b"/>
        <c:tickLblPos val="nextTo"/>
        <c:crossAx val="68307968"/>
        <c:crosses val="autoZero"/>
        <c:auto val="1"/>
        <c:lblAlgn val="ctr"/>
        <c:lblOffset val="100"/>
      </c:catAx>
      <c:valAx>
        <c:axId val="68307968"/>
        <c:scaling>
          <c:orientation val="minMax"/>
        </c:scaling>
        <c:axPos val="l"/>
        <c:majorGridlines/>
        <c:numFmt formatCode="&quot;€&quot;#,##0.00" sourceLinked="0"/>
        <c:tickLblPos val="nextTo"/>
        <c:crossAx val="68306432"/>
        <c:crosses val="autoZero"/>
        <c:crossBetween val="between"/>
      </c:valAx>
    </c:plotArea>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IE"/>
  <c:chart>
    <c:plotArea>
      <c:layout/>
      <c:barChart>
        <c:barDir val="col"/>
        <c:grouping val="clustered"/>
        <c:ser>
          <c:idx val="0"/>
          <c:order val="0"/>
          <c:tx>
            <c:strRef>
              <c:f>'replace staff &amp; restrict staff'!$S$5</c:f>
              <c:strCache>
                <c:ptCount val="1"/>
                <c:pt idx="0">
                  <c:v>Yes</c:v>
                </c:pt>
              </c:strCache>
            </c:strRef>
          </c:tx>
          <c:dLbls>
            <c:dLbl>
              <c:idx val="0"/>
              <c:tx>
                <c:rich>
                  <a:bodyPr/>
                  <a:lstStyle/>
                  <a:p>
                    <a:r>
                      <a:rPr lang="en-US"/>
                      <a:t>n25</a:t>
                    </a:r>
                  </a:p>
                  <a:p>
                    <a:r>
                      <a:rPr lang="en-US"/>
                      <a:t>60%</a:t>
                    </a:r>
                  </a:p>
                </c:rich>
              </c:tx>
              <c:dLblPos val="ctr"/>
              <c:showVal val="1"/>
            </c:dLbl>
            <c:dLbl>
              <c:idx val="1"/>
              <c:tx>
                <c:rich>
                  <a:bodyPr/>
                  <a:lstStyle/>
                  <a:p>
                    <a:r>
                      <a:rPr lang="en-US"/>
                      <a:t>n18</a:t>
                    </a:r>
                  </a:p>
                  <a:p>
                    <a:r>
                      <a:rPr lang="en-US"/>
                      <a:t>62%</a:t>
                    </a:r>
                  </a:p>
                </c:rich>
              </c:tx>
              <c:dLblPos val="ctr"/>
              <c:showVal val="1"/>
            </c:dLbl>
            <c:dLblPos val="ctr"/>
            <c:showVal val="1"/>
          </c:dLbls>
          <c:cat>
            <c:strRef>
              <c:f>'replace staff &amp; restrict staff'!$T$4:$U$4</c:f>
              <c:strCache>
                <c:ptCount val="2"/>
                <c:pt idx="0">
                  <c:v>Replace
Staff</c:v>
                </c:pt>
                <c:pt idx="1">
                  <c:v>Restrict agency 
staff</c:v>
                </c:pt>
              </c:strCache>
            </c:strRef>
          </c:cat>
          <c:val>
            <c:numRef>
              <c:f>'replace staff &amp; restrict staff'!$T$5:$U$5</c:f>
              <c:numCache>
                <c:formatCode>0</c:formatCode>
                <c:ptCount val="2"/>
                <c:pt idx="0">
                  <c:v>25</c:v>
                </c:pt>
                <c:pt idx="1">
                  <c:v>18</c:v>
                </c:pt>
              </c:numCache>
            </c:numRef>
          </c:val>
        </c:ser>
        <c:ser>
          <c:idx val="1"/>
          <c:order val="1"/>
          <c:tx>
            <c:strRef>
              <c:f>'replace staff &amp; restrict staff'!$S$6</c:f>
              <c:strCache>
                <c:ptCount val="1"/>
                <c:pt idx="0">
                  <c:v>No</c:v>
                </c:pt>
              </c:strCache>
            </c:strRef>
          </c:tx>
          <c:dLbls>
            <c:dLbl>
              <c:idx val="0"/>
              <c:tx>
                <c:rich>
                  <a:bodyPr/>
                  <a:lstStyle/>
                  <a:p>
                    <a:r>
                      <a:rPr lang="en-US"/>
                      <a:t>n17</a:t>
                    </a:r>
                  </a:p>
                  <a:p>
                    <a:r>
                      <a:rPr lang="en-US"/>
                      <a:t>40%</a:t>
                    </a:r>
                  </a:p>
                </c:rich>
              </c:tx>
              <c:dLblPos val="ctr"/>
              <c:showVal val="1"/>
            </c:dLbl>
            <c:dLbl>
              <c:idx val="1"/>
              <c:tx>
                <c:rich>
                  <a:bodyPr/>
                  <a:lstStyle/>
                  <a:p>
                    <a:r>
                      <a:rPr lang="en-US"/>
                      <a:t>n11</a:t>
                    </a:r>
                  </a:p>
                  <a:p>
                    <a:r>
                      <a:rPr lang="en-US"/>
                      <a:t>38%</a:t>
                    </a:r>
                  </a:p>
                </c:rich>
              </c:tx>
              <c:dLblPos val="ctr"/>
              <c:showVal val="1"/>
            </c:dLbl>
            <c:dLblPos val="ctr"/>
            <c:showVal val="1"/>
          </c:dLbls>
          <c:cat>
            <c:strRef>
              <c:f>'replace staff &amp; restrict staff'!$T$4:$U$4</c:f>
              <c:strCache>
                <c:ptCount val="2"/>
                <c:pt idx="0">
                  <c:v>Replace
Staff</c:v>
                </c:pt>
                <c:pt idx="1">
                  <c:v>Restrict agency 
staff</c:v>
                </c:pt>
              </c:strCache>
            </c:strRef>
          </c:cat>
          <c:val>
            <c:numRef>
              <c:f>'replace staff &amp; restrict staff'!$T$6:$U$6</c:f>
              <c:numCache>
                <c:formatCode>0</c:formatCode>
                <c:ptCount val="2"/>
                <c:pt idx="0">
                  <c:v>17</c:v>
                </c:pt>
                <c:pt idx="1">
                  <c:v>11</c:v>
                </c:pt>
              </c:numCache>
            </c:numRef>
          </c:val>
        </c:ser>
        <c:dLbls>
          <c:showVal val="1"/>
        </c:dLbls>
        <c:axId val="69292800"/>
        <c:axId val="69294336"/>
      </c:barChart>
      <c:catAx>
        <c:axId val="69292800"/>
        <c:scaling>
          <c:orientation val="minMax"/>
        </c:scaling>
        <c:axPos val="b"/>
        <c:tickLblPos val="nextTo"/>
        <c:crossAx val="69294336"/>
        <c:crosses val="autoZero"/>
        <c:auto val="1"/>
        <c:lblAlgn val="ctr"/>
        <c:lblOffset val="100"/>
      </c:catAx>
      <c:valAx>
        <c:axId val="69294336"/>
        <c:scaling>
          <c:orientation val="minMax"/>
        </c:scaling>
        <c:axPos val="l"/>
        <c:majorGridlines/>
        <c:title>
          <c:tx>
            <c:rich>
              <a:bodyPr rot="-5400000" vert="horz"/>
              <a:lstStyle/>
              <a:p>
                <a:pPr>
                  <a:defRPr/>
                </a:pPr>
                <a:r>
                  <a:rPr lang="en-IE"/>
                  <a:t>Count</a:t>
                </a:r>
              </a:p>
            </c:rich>
          </c:tx>
        </c:title>
        <c:numFmt formatCode="0" sourceLinked="1"/>
        <c:tickLblPos val="nextTo"/>
        <c:crossAx val="69292800"/>
        <c:crosses val="autoZero"/>
        <c:crossBetween val="between"/>
      </c:valAx>
    </c:plotArea>
    <c:legend>
      <c:legendPos val="r"/>
    </c:legend>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IE"/>
  <c:chart>
    <c:plotArea>
      <c:layout/>
      <c:barChart>
        <c:barDir val="col"/>
        <c:grouping val="clustered"/>
        <c:ser>
          <c:idx val="0"/>
          <c:order val="0"/>
          <c:tx>
            <c:strRef>
              <c:f>'Changes to Services '!$B$2</c:f>
              <c:strCache>
                <c:ptCount val="1"/>
                <c:pt idx="0">
                  <c:v>Yes </c:v>
                </c:pt>
              </c:strCache>
            </c:strRef>
          </c:tx>
          <c:dLbls>
            <c:dLbl>
              <c:idx val="0"/>
              <c:tx>
                <c:rich>
                  <a:bodyPr/>
                  <a:lstStyle/>
                  <a:p>
                    <a:r>
                      <a:rPr lang="en-US"/>
                      <a:t>n37</a:t>
                    </a:r>
                  </a:p>
                  <a:p>
                    <a:r>
                      <a:rPr lang="en-US"/>
                      <a:t>59%</a:t>
                    </a:r>
                  </a:p>
                </c:rich>
              </c:tx>
              <c:dLblPos val="ctr"/>
              <c:showVal val="1"/>
            </c:dLbl>
            <c:dLbl>
              <c:idx val="1"/>
              <c:tx>
                <c:rich>
                  <a:bodyPr/>
                  <a:lstStyle/>
                  <a:p>
                    <a:r>
                      <a:rPr lang="en-US"/>
                      <a:t>n41</a:t>
                    </a:r>
                  </a:p>
                  <a:p>
                    <a:r>
                      <a:rPr lang="en-US"/>
                      <a:t>66%</a:t>
                    </a:r>
                  </a:p>
                </c:rich>
              </c:tx>
              <c:dLblPos val="ctr"/>
              <c:showVal val="1"/>
            </c:dLbl>
            <c:dLbl>
              <c:idx val="2"/>
              <c:tx>
                <c:rich>
                  <a:bodyPr/>
                  <a:lstStyle/>
                  <a:p>
                    <a:r>
                      <a:rPr lang="en-US"/>
                      <a:t>n31</a:t>
                    </a:r>
                  </a:p>
                  <a:p>
                    <a:r>
                      <a:rPr lang="en-US"/>
                      <a:t>51%</a:t>
                    </a:r>
                  </a:p>
                </c:rich>
              </c:tx>
              <c:dLblPos val="ctr"/>
              <c:showVal val="1"/>
            </c:dLbl>
            <c:dLbl>
              <c:idx val="3"/>
              <c:tx>
                <c:rich>
                  <a:bodyPr/>
                  <a:lstStyle/>
                  <a:p>
                    <a:r>
                      <a:rPr lang="en-US"/>
                      <a:t>n25</a:t>
                    </a:r>
                  </a:p>
                  <a:p>
                    <a:r>
                      <a:rPr lang="en-US"/>
                      <a:t>58%</a:t>
                    </a:r>
                  </a:p>
                </c:rich>
              </c:tx>
              <c:dLblPos val="ctr"/>
              <c:showVal val="1"/>
            </c:dLbl>
            <c:dLbl>
              <c:idx val="4"/>
              <c:tx>
                <c:rich>
                  <a:bodyPr/>
                  <a:lstStyle/>
                  <a:p>
                    <a:r>
                      <a:rPr lang="en-US"/>
                      <a:t>n10</a:t>
                    </a:r>
                  </a:p>
                  <a:p>
                    <a:r>
                      <a:rPr lang="en-US"/>
                      <a:t>71%</a:t>
                    </a:r>
                  </a:p>
                </c:rich>
              </c:tx>
              <c:dLblPos val="ctr"/>
              <c:showVal val="1"/>
            </c:dLbl>
            <c:dLblPos val="ctr"/>
            <c:showVal val="1"/>
          </c:dLbls>
          <c:cat>
            <c:strRef>
              <c:f>'Changes to Services '!$A$3:$A$7</c:f>
              <c:strCache>
                <c:ptCount val="5"/>
                <c:pt idx="0">
                  <c:v>Change how services
are delivered </c:v>
                </c:pt>
                <c:pt idx="1">
                  <c:v>Freeze development 
of existing services</c:v>
                </c:pt>
                <c:pt idx="2">
                  <c:v>Delay new service 
programmes</c:v>
                </c:pt>
                <c:pt idx="3">
                  <c:v>Delay capital 
projects</c:v>
                </c:pt>
                <c:pt idx="4">
                  <c:v>Absorbed emergency 
placements with existing funding</c:v>
                </c:pt>
              </c:strCache>
            </c:strRef>
          </c:cat>
          <c:val>
            <c:numRef>
              <c:f>'Changes to Services '!$B$3:$B$7</c:f>
              <c:numCache>
                <c:formatCode>General</c:formatCode>
                <c:ptCount val="5"/>
                <c:pt idx="0">
                  <c:v>37</c:v>
                </c:pt>
                <c:pt idx="1">
                  <c:v>41</c:v>
                </c:pt>
                <c:pt idx="2">
                  <c:v>31</c:v>
                </c:pt>
                <c:pt idx="3">
                  <c:v>25</c:v>
                </c:pt>
                <c:pt idx="4">
                  <c:v>10</c:v>
                </c:pt>
              </c:numCache>
            </c:numRef>
          </c:val>
        </c:ser>
        <c:ser>
          <c:idx val="1"/>
          <c:order val="1"/>
          <c:tx>
            <c:strRef>
              <c:f>'Changes to Services '!$C$2</c:f>
              <c:strCache>
                <c:ptCount val="1"/>
                <c:pt idx="0">
                  <c:v>No </c:v>
                </c:pt>
              </c:strCache>
            </c:strRef>
          </c:tx>
          <c:dLbls>
            <c:dLbl>
              <c:idx val="0"/>
              <c:tx>
                <c:rich>
                  <a:bodyPr/>
                  <a:lstStyle/>
                  <a:p>
                    <a:r>
                      <a:rPr lang="en-US"/>
                      <a:t>n26</a:t>
                    </a:r>
                  </a:p>
                  <a:p>
                    <a:r>
                      <a:rPr lang="en-US"/>
                      <a:t>41%</a:t>
                    </a:r>
                  </a:p>
                </c:rich>
              </c:tx>
              <c:dLblPos val="ctr"/>
              <c:showVal val="1"/>
            </c:dLbl>
            <c:dLbl>
              <c:idx val="1"/>
              <c:tx>
                <c:rich>
                  <a:bodyPr/>
                  <a:lstStyle/>
                  <a:p>
                    <a:r>
                      <a:rPr lang="en-US"/>
                      <a:t>n21</a:t>
                    </a:r>
                  </a:p>
                  <a:p>
                    <a:r>
                      <a:rPr lang="en-US"/>
                      <a:t>34%</a:t>
                    </a:r>
                  </a:p>
                </c:rich>
              </c:tx>
              <c:dLblPos val="ctr"/>
              <c:showVal val="1"/>
            </c:dLbl>
            <c:dLbl>
              <c:idx val="2"/>
              <c:tx>
                <c:rich>
                  <a:bodyPr/>
                  <a:lstStyle/>
                  <a:p>
                    <a:r>
                      <a:rPr lang="en-US"/>
                      <a:t>n30</a:t>
                    </a:r>
                  </a:p>
                  <a:p>
                    <a:r>
                      <a:rPr lang="en-US"/>
                      <a:t>49%</a:t>
                    </a:r>
                  </a:p>
                </c:rich>
              </c:tx>
              <c:dLblPos val="ctr"/>
              <c:showVal val="1"/>
            </c:dLbl>
            <c:dLbl>
              <c:idx val="3"/>
              <c:tx>
                <c:rich>
                  <a:bodyPr/>
                  <a:lstStyle/>
                  <a:p>
                    <a:r>
                      <a:rPr lang="en-US"/>
                      <a:t>n18</a:t>
                    </a:r>
                  </a:p>
                  <a:p>
                    <a:r>
                      <a:rPr lang="en-US"/>
                      <a:t>42%</a:t>
                    </a:r>
                  </a:p>
                </c:rich>
              </c:tx>
              <c:dLblPos val="ctr"/>
              <c:showVal val="1"/>
            </c:dLbl>
            <c:dLbl>
              <c:idx val="4"/>
              <c:tx>
                <c:rich>
                  <a:bodyPr/>
                  <a:lstStyle/>
                  <a:p>
                    <a:r>
                      <a:rPr lang="en-US"/>
                      <a:t>n4</a:t>
                    </a:r>
                  </a:p>
                  <a:p>
                    <a:r>
                      <a:rPr lang="en-US"/>
                      <a:t>29%</a:t>
                    </a:r>
                  </a:p>
                </c:rich>
              </c:tx>
              <c:dLblPos val="ctr"/>
              <c:showVal val="1"/>
            </c:dLbl>
            <c:dLblPos val="ctr"/>
            <c:showVal val="1"/>
          </c:dLbls>
          <c:cat>
            <c:strRef>
              <c:f>'Changes to Services '!$A$3:$A$7</c:f>
              <c:strCache>
                <c:ptCount val="5"/>
                <c:pt idx="0">
                  <c:v>Change how services
are delivered </c:v>
                </c:pt>
                <c:pt idx="1">
                  <c:v>Freeze development 
of existing services</c:v>
                </c:pt>
                <c:pt idx="2">
                  <c:v>Delay new service 
programmes</c:v>
                </c:pt>
                <c:pt idx="3">
                  <c:v>Delay capital 
projects</c:v>
                </c:pt>
                <c:pt idx="4">
                  <c:v>Absorbed emergency 
placements with existing funding</c:v>
                </c:pt>
              </c:strCache>
            </c:strRef>
          </c:cat>
          <c:val>
            <c:numRef>
              <c:f>'Changes to Services '!$C$3:$C$7</c:f>
              <c:numCache>
                <c:formatCode>General</c:formatCode>
                <c:ptCount val="5"/>
                <c:pt idx="0">
                  <c:v>26</c:v>
                </c:pt>
                <c:pt idx="1">
                  <c:v>21</c:v>
                </c:pt>
                <c:pt idx="2">
                  <c:v>30</c:v>
                </c:pt>
                <c:pt idx="3">
                  <c:v>18</c:v>
                </c:pt>
                <c:pt idx="4">
                  <c:v>4</c:v>
                </c:pt>
              </c:numCache>
            </c:numRef>
          </c:val>
        </c:ser>
        <c:axId val="69405696"/>
        <c:axId val="69411584"/>
      </c:barChart>
      <c:catAx>
        <c:axId val="69405696"/>
        <c:scaling>
          <c:orientation val="minMax"/>
        </c:scaling>
        <c:axPos val="b"/>
        <c:tickLblPos val="nextTo"/>
        <c:crossAx val="69411584"/>
        <c:crosses val="autoZero"/>
        <c:auto val="1"/>
        <c:lblAlgn val="ctr"/>
        <c:lblOffset val="100"/>
      </c:catAx>
      <c:valAx>
        <c:axId val="69411584"/>
        <c:scaling>
          <c:orientation val="minMax"/>
        </c:scaling>
        <c:axPos val="l"/>
        <c:majorGridlines/>
        <c:title>
          <c:tx>
            <c:rich>
              <a:bodyPr rot="-5400000" vert="horz"/>
              <a:lstStyle/>
              <a:p>
                <a:pPr>
                  <a:defRPr/>
                </a:pPr>
                <a:r>
                  <a:rPr lang="en-IE"/>
                  <a:t>Count</a:t>
                </a:r>
              </a:p>
            </c:rich>
          </c:tx>
        </c:title>
        <c:numFmt formatCode="General" sourceLinked="1"/>
        <c:tickLblPos val="nextTo"/>
        <c:crossAx val="69405696"/>
        <c:crosses val="autoZero"/>
        <c:crossBetween val="between"/>
      </c:valAx>
    </c:plotArea>
    <c:legend>
      <c:legendPos val="r"/>
    </c:legend>
    <c:plotVisOnly val="1"/>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IE"/>
  <c:chart>
    <c:plotArea>
      <c:layout>
        <c:manualLayout>
          <c:layoutTarget val="inner"/>
          <c:xMode val="edge"/>
          <c:yMode val="edge"/>
          <c:x val="0.14600240594925634"/>
          <c:y val="5.0925925925925923E-2"/>
          <c:w val="0.63917257217848011"/>
          <c:h val="0.79869969378827843"/>
        </c:manualLayout>
      </c:layout>
      <c:barChart>
        <c:barDir val="bar"/>
        <c:grouping val="clustered"/>
        <c:ser>
          <c:idx val="0"/>
          <c:order val="0"/>
          <c:spPr>
            <a:solidFill>
              <a:schemeClr val="accent2"/>
            </a:solidFill>
          </c:spPr>
          <c:dPt>
            <c:idx val="0"/>
            <c:spPr>
              <a:solidFill>
                <a:schemeClr val="accent1"/>
              </a:solidFill>
            </c:spPr>
          </c:dPt>
          <c:dLbls>
            <c:dLbl>
              <c:idx val="0"/>
              <c:tx>
                <c:rich>
                  <a:bodyPr/>
                  <a:lstStyle/>
                  <a:p>
                    <a:r>
                      <a:rPr lang="en-US"/>
                      <a:t>n54</a:t>
                    </a:r>
                  </a:p>
                  <a:p>
                    <a:r>
                      <a:rPr lang="en-US"/>
                      <a:t>90%</a:t>
                    </a:r>
                  </a:p>
                </c:rich>
              </c:tx>
              <c:dLblPos val="ctr"/>
              <c:showVal val="1"/>
            </c:dLbl>
            <c:dLbl>
              <c:idx val="1"/>
              <c:tx>
                <c:rich>
                  <a:bodyPr/>
                  <a:lstStyle/>
                  <a:p>
                    <a:r>
                      <a:rPr lang="en-US"/>
                      <a:t>n6</a:t>
                    </a:r>
                  </a:p>
                  <a:p>
                    <a:r>
                      <a:rPr lang="en-US"/>
                      <a:t>10%</a:t>
                    </a:r>
                  </a:p>
                </c:rich>
              </c:tx>
              <c:dLblPos val="ctr"/>
              <c:showVal val="1"/>
            </c:dLbl>
            <c:dLblPos val="ctr"/>
            <c:showVal val="1"/>
          </c:dLbls>
          <c:cat>
            <c:strRef>
              <c:f>'cost of service '!$B$22:$B$23</c:f>
              <c:strCache>
                <c:ptCount val="2"/>
                <c:pt idx="0">
                  <c:v>Agree</c:v>
                </c:pt>
                <c:pt idx="1">
                  <c:v>Disagree</c:v>
                </c:pt>
              </c:strCache>
            </c:strRef>
          </c:cat>
          <c:val>
            <c:numRef>
              <c:f>'cost of service '!$C$22:$C$23</c:f>
              <c:numCache>
                <c:formatCode>General</c:formatCode>
                <c:ptCount val="2"/>
                <c:pt idx="0">
                  <c:v>54</c:v>
                </c:pt>
                <c:pt idx="1">
                  <c:v>6</c:v>
                </c:pt>
              </c:numCache>
            </c:numRef>
          </c:val>
        </c:ser>
        <c:dLbls>
          <c:showVal val="1"/>
        </c:dLbls>
        <c:axId val="69469312"/>
        <c:axId val="69470848"/>
      </c:barChart>
      <c:catAx>
        <c:axId val="69469312"/>
        <c:scaling>
          <c:orientation val="minMax"/>
        </c:scaling>
        <c:axPos val="l"/>
        <c:tickLblPos val="nextTo"/>
        <c:crossAx val="69470848"/>
        <c:crosses val="autoZero"/>
        <c:auto val="1"/>
        <c:lblAlgn val="ctr"/>
        <c:lblOffset val="100"/>
      </c:catAx>
      <c:valAx>
        <c:axId val="69470848"/>
        <c:scaling>
          <c:orientation val="minMax"/>
        </c:scaling>
        <c:axPos val="b"/>
        <c:majorGridlines/>
        <c:numFmt formatCode="General" sourceLinked="1"/>
        <c:tickLblPos val="nextTo"/>
        <c:crossAx val="69469312"/>
        <c:crosses val="autoZero"/>
        <c:crossBetween val="between"/>
      </c:valAx>
    </c:plotArea>
    <c:legend>
      <c:legendPos val="r"/>
    </c:legend>
    <c:plotVisOnly val="1"/>
  </c:chart>
  <c:spPr>
    <a:noFill/>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IE"/>
  <c:chart>
    <c:plotArea>
      <c:layout/>
      <c:barChart>
        <c:barDir val="bar"/>
        <c:grouping val="clustered"/>
        <c:ser>
          <c:idx val="0"/>
          <c:order val="0"/>
          <c:spPr>
            <a:solidFill>
              <a:schemeClr val="accent2"/>
            </a:solidFill>
          </c:spPr>
          <c:dPt>
            <c:idx val="0"/>
            <c:spPr>
              <a:solidFill>
                <a:schemeClr val="accent1"/>
              </a:solidFill>
            </c:spPr>
          </c:dPt>
          <c:dLbls>
            <c:dLbl>
              <c:idx val="0"/>
              <c:tx>
                <c:rich>
                  <a:bodyPr/>
                  <a:lstStyle/>
                  <a:p>
                    <a:r>
                      <a:rPr lang="en-US"/>
                      <a:t>n17</a:t>
                    </a:r>
                  </a:p>
                  <a:p>
                    <a:r>
                      <a:rPr lang="en-US"/>
                      <a:t>35%</a:t>
                    </a:r>
                  </a:p>
                </c:rich>
              </c:tx>
              <c:dLblPos val="ctr"/>
              <c:showVal val="1"/>
            </c:dLbl>
            <c:dLbl>
              <c:idx val="1"/>
              <c:tx>
                <c:rich>
                  <a:bodyPr/>
                  <a:lstStyle/>
                  <a:p>
                    <a:r>
                      <a:rPr lang="en-US"/>
                      <a:t>n31</a:t>
                    </a:r>
                  </a:p>
                  <a:p>
                    <a:r>
                      <a:rPr lang="en-US"/>
                      <a:t>65%</a:t>
                    </a:r>
                  </a:p>
                </c:rich>
              </c:tx>
              <c:dLblPos val="ctr"/>
              <c:showVal val="1"/>
            </c:dLbl>
            <c:delete val="1"/>
          </c:dLbls>
          <c:cat>
            <c:strRef>
              <c:f>volunteers!$B$3:$B$4</c:f>
              <c:strCache>
                <c:ptCount val="2"/>
                <c:pt idx="0">
                  <c:v>Agree</c:v>
                </c:pt>
                <c:pt idx="1">
                  <c:v>Disagree</c:v>
                </c:pt>
              </c:strCache>
            </c:strRef>
          </c:cat>
          <c:val>
            <c:numRef>
              <c:f>volunteers!$C$3:$C$4</c:f>
              <c:numCache>
                <c:formatCode>General</c:formatCode>
                <c:ptCount val="2"/>
                <c:pt idx="0">
                  <c:v>17</c:v>
                </c:pt>
                <c:pt idx="1">
                  <c:v>31</c:v>
                </c:pt>
              </c:numCache>
            </c:numRef>
          </c:val>
        </c:ser>
        <c:axId val="69495424"/>
        <c:axId val="69509504"/>
      </c:barChart>
      <c:catAx>
        <c:axId val="69495424"/>
        <c:scaling>
          <c:orientation val="minMax"/>
        </c:scaling>
        <c:axPos val="l"/>
        <c:tickLblPos val="nextTo"/>
        <c:crossAx val="69509504"/>
        <c:crosses val="autoZero"/>
        <c:auto val="1"/>
        <c:lblAlgn val="ctr"/>
        <c:lblOffset val="100"/>
      </c:catAx>
      <c:valAx>
        <c:axId val="69509504"/>
        <c:scaling>
          <c:orientation val="minMax"/>
        </c:scaling>
        <c:axPos val="b"/>
        <c:majorGridlines/>
        <c:numFmt formatCode="General" sourceLinked="1"/>
        <c:tickLblPos val="nextTo"/>
        <c:crossAx val="69495424"/>
        <c:crosses val="autoZero"/>
        <c:crossBetween val="between"/>
      </c:valAx>
    </c:plotArea>
    <c:legend>
      <c:legendPos val="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E"/>
  <c:chart>
    <c:autoTitleDeleted val="1"/>
    <c:plotArea>
      <c:layout>
        <c:manualLayout>
          <c:layoutTarget val="inner"/>
          <c:xMode val="edge"/>
          <c:yMode val="edge"/>
          <c:x val="9.7087110204597996E-2"/>
          <c:y val="0.13795518297019627"/>
          <c:w val="0.66823450043082355"/>
          <c:h val="0.68023752743880173"/>
        </c:manualLayout>
      </c:layout>
      <c:barChart>
        <c:barDir val="col"/>
        <c:grouping val="clustered"/>
        <c:ser>
          <c:idx val="0"/>
          <c:order val="0"/>
          <c:tx>
            <c:strRef>
              <c:f>'Total Income by Size '!$G$22</c:f>
              <c:strCache>
                <c:ptCount val="1"/>
                <c:pt idx="0">
                  <c:v>Less than €250,000</c:v>
                </c:pt>
              </c:strCache>
            </c:strRef>
          </c:tx>
          <c:dLbls>
            <c:dLbl>
              <c:idx val="0"/>
              <c:layout/>
              <c:tx>
                <c:rich>
                  <a:bodyPr/>
                  <a:lstStyle/>
                  <a:p>
                    <a:r>
                      <a:rPr lang="en-US"/>
                      <a:t>56%</a:t>
                    </a:r>
                  </a:p>
                </c:rich>
              </c:tx>
              <c:showVal val="1"/>
            </c:dLbl>
            <c:dLbl>
              <c:idx val="1"/>
              <c:layout/>
              <c:tx>
                <c:rich>
                  <a:bodyPr/>
                  <a:lstStyle/>
                  <a:p>
                    <a:r>
                      <a:rPr lang="en-US"/>
                      <a:t>4%</a:t>
                    </a:r>
                  </a:p>
                </c:rich>
              </c:tx>
              <c:showVal val="1"/>
            </c:dLbl>
            <c:dLbl>
              <c:idx val="2"/>
              <c:layout/>
              <c:tx>
                <c:rich>
                  <a:bodyPr/>
                  <a:lstStyle/>
                  <a:p>
                    <a:r>
                      <a:rPr lang="en-US"/>
                      <a:t>0%</a:t>
                    </a:r>
                  </a:p>
                </c:rich>
              </c:tx>
              <c:showVal val="1"/>
            </c:dLbl>
            <c:showVal val="1"/>
          </c:dLbls>
          <c:cat>
            <c:strRef>
              <c:f>'Total Income by Size '!$F$23:$F$25</c:f>
              <c:strCache>
                <c:ptCount val="3"/>
                <c:pt idx="0">
                  <c:v>Small Organisation 
(0-5 staff)</c:v>
                </c:pt>
                <c:pt idx="1">
                  <c:v>Medium Organisation 
(6-25 staff)</c:v>
                </c:pt>
                <c:pt idx="2">
                  <c:v>Large Organisation 
(26+ staff) </c:v>
                </c:pt>
              </c:strCache>
            </c:strRef>
          </c:cat>
          <c:val>
            <c:numRef>
              <c:f>'Total Income by Size '!$G$23:$G$25</c:f>
              <c:numCache>
                <c:formatCode>General</c:formatCode>
                <c:ptCount val="3"/>
                <c:pt idx="0" formatCode="0">
                  <c:v>10</c:v>
                </c:pt>
                <c:pt idx="1">
                  <c:v>1</c:v>
                </c:pt>
                <c:pt idx="2">
                  <c:v>0</c:v>
                </c:pt>
              </c:numCache>
            </c:numRef>
          </c:val>
        </c:ser>
        <c:ser>
          <c:idx val="1"/>
          <c:order val="1"/>
          <c:tx>
            <c:strRef>
              <c:f>'Total Income by Size '!$H$22</c:f>
              <c:strCache>
                <c:ptCount val="1"/>
                <c:pt idx="0">
                  <c:v>€250,000- €500,000</c:v>
                </c:pt>
              </c:strCache>
            </c:strRef>
          </c:tx>
          <c:dLbls>
            <c:dLbl>
              <c:idx val="0"/>
              <c:layout/>
              <c:tx>
                <c:rich>
                  <a:bodyPr/>
                  <a:lstStyle/>
                  <a:p>
                    <a:r>
                      <a:rPr lang="en-US"/>
                      <a:t>28%</a:t>
                    </a:r>
                  </a:p>
                </c:rich>
              </c:tx>
              <c:showVal val="1"/>
            </c:dLbl>
            <c:dLbl>
              <c:idx val="1"/>
              <c:layout/>
              <c:tx>
                <c:rich>
                  <a:bodyPr/>
                  <a:lstStyle/>
                  <a:p>
                    <a:r>
                      <a:rPr lang="en-US"/>
                      <a:t>17%</a:t>
                    </a:r>
                  </a:p>
                </c:rich>
              </c:tx>
              <c:showVal val="1"/>
            </c:dLbl>
            <c:dLbl>
              <c:idx val="2"/>
              <c:layout/>
              <c:tx>
                <c:rich>
                  <a:bodyPr/>
                  <a:lstStyle/>
                  <a:p>
                    <a:r>
                      <a:rPr lang="en-US"/>
                      <a:t>0%</a:t>
                    </a:r>
                  </a:p>
                </c:rich>
              </c:tx>
              <c:showVal val="1"/>
            </c:dLbl>
            <c:showVal val="1"/>
          </c:dLbls>
          <c:cat>
            <c:strRef>
              <c:f>'Total Income by Size '!$F$23:$F$25</c:f>
              <c:strCache>
                <c:ptCount val="3"/>
                <c:pt idx="0">
                  <c:v>Small Organisation 
(0-5 staff)</c:v>
                </c:pt>
                <c:pt idx="1">
                  <c:v>Medium Organisation 
(6-25 staff)</c:v>
                </c:pt>
                <c:pt idx="2">
                  <c:v>Large Organisation 
(26+ staff) </c:v>
                </c:pt>
              </c:strCache>
            </c:strRef>
          </c:cat>
          <c:val>
            <c:numRef>
              <c:f>'Total Income by Size '!$H$23:$H$25</c:f>
              <c:numCache>
                <c:formatCode>General</c:formatCode>
                <c:ptCount val="3"/>
                <c:pt idx="0">
                  <c:v>5</c:v>
                </c:pt>
                <c:pt idx="1">
                  <c:v>4</c:v>
                </c:pt>
                <c:pt idx="2">
                  <c:v>0</c:v>
                </c:pt>
              </c:numCache>
            </c:numRef>
          </c:val>
        </c:ser>
        <c:ser>
          <c:idx val="2"/>
          <c:order val="2"/>
          <c:tx>
            <c:strRef>
              <c:f>'Total Income by Size '!$I$22</c:f>
              <c:strCache>
                <c:ptCount val="1"/>
                <c:pt idx="0">
                  <c:v>€500,000-€1m</c:v>
                </c:pt>
              </c:strCache>
            </c:strRef>
          </c:tx>
          <c:dLbls>
            <c:dLbl>
              <c:idx val="0"/>
              <c:layout/>
              <c:tx>
                <c:rich>
                  <a:bodyPr/>
                  <a:lstStyle/>
                  <a:p>
                    <a:r>
                      <a:rPr lang="en-US"/>
                      <a:t>6%</a:t>
                    </a:r>
                  </a:p>
                </c:rich>
              </c:tx>
              <c:showVal val="1"/>
            </c:dLbl>
            <c:dLbl>
              <c:idx val="1"/>
              <c:layout/>
              <c:tx>
                <c:rich>
                  <a:bodyPr/>
                  <a:lstStyle/>
                  <a:p>
                    <a:r>
                      <a:rPr lang="en-US"/>
                      <a:t>30%</a:t>
                    </a:r>
                  </a:p>
                </c:rich>
              </c:tx>
              <c:showVal val="1"/>
            </c:dLbl>
            <c:dLbl>
              <c:idx val="2"/>
              <c:layout/>
              <c:tx>
                <c:rich>
                  <a:bodyPr/>
                  <a:lstStyle/>
                  <a:p>
                    <a:r>
                      <a:rPr lang="en-US"/>
                      <a:t>6%</a:t>
                    </a:r>
                  </a:p>
                </c:rich>
              </c:tx>
              <c:showVal val="1"/>
            </c:dLbl>
            <c:showVal val="1"/>
          </c:dLbls>
          <c:cat>
            <c:strRef>
              <c:f>'Total Income by Size '!$F$23:$F$25</c:f>
              <c:strCache>
                <c:ptCount val="3"/>
                <c:pt idx="0">
                  <c:v>Small Organisation 
(0-5 staff)</c:v>
                </c:pt>
                <c:pt idx="1">
                  <c:v>Medium Organisation 
(6-25 staff)</c:v>
                </c:pt>
                <c:pt idx="2">
                  <c:v>Large Organisation 
(26+ staff) </c:v>
                </c:pt>
              </c:strCache>
            </c:strRef>
          </c:cat>
          <c:val>
            <c:numRef>
              <c:f>'Total Income by Size '!$I$23:$I$25</c:f>
              <c:numCache>
                <c:formatCode>General</c:formatCode>
                <c:ptCount val="3"/>
                <c:pt idx="0">
                  <c:v>1</c:v>
                </c:pt>
                <c:pt idx="1">
                  <c:v>7</c:v>
                </c:pt>
                <c:pt idx="2">
                  <c:v>1</c:v>
                </c:pt>
              </c:numCache>
            </c:numRef>
          </c:val>
        </c:ser>
        <c:ser>
          <c:idx val="3"/>
          <c:order val="3"/>
          <c:tx>
            <c:strRef>
              <c:f>'Total Income by Size '!$J$22</c:f>
              <c:strCache>
                <c:ptCount val="1"/>
                <c:pt idx="0">
                  <c:v>€1m - €5m</c:v>
                </c:pt>
              </c:strCache>
            </c:strRef>
          </c:tx>
          <c:dLbls>
            <c:dLbl>
              <c:idx val="0"/>
              <c:layout/>
              <c:tx>
                <c:rich>
                  <a:bodyPr/>
                  <a:lstStyle/>
                  <a:p>
                    <a:r>
                      <a:rPr lang="en-US"/>
                      <a:t>6%</a:t>
                    </a:r>
                  </a:p>
                </c:rich>
              </c:tx>
              <c:showVal val="1"/>
            </c:dLbl>
            <c:dLbl>
              <c:idx val="1"/>
              <c:layout/>
              <c:tx>
                <c:rich>
                  <a:bodyPr/>
                  <a:lstStyle/>
                  <a:p>
                    <a:r>
                      <a:rPr lang="en-US"/>
                      <a:t>48%</a:t>
                    </a:r>
                  </a:p>
                </c:rich>
              </c:tx>
              <c:showVal val="1"/>
            </c:dLbl>
            <c:dLbl>
              <c:idx val="2"/>
              <c:layout/>
              <c:tx>
                <c:rich>
                  <a:bodyPr/>
                  <a:lstStyle/>
                  <a:p>
                    <a:r>
                      <a:rPr lang="en-US"/>
                      <a:t>25%</a:t>
                    </a:r>
                  </a:p>
                </c:rich>
              </c:tx>
              <c:showVal val="1"/>
            </c:dLbl>
            <c:showVal val="1"/>
          </c:dLbls>
          <c:cat>
            <c:strRef>
              <c:f>'Total Income by Size '!$F$23:$F$25</c:f>
              <c:strCache>
                <c:ptCount val="3"/>
                <c:pt idx="0">
                  <c:v>Small Organisation 
(0-5 staff)</c:v>
                </c:pt>
                <c:pt idx="1">
                  <c:v>Medium Organisation 
(6-25 staff)</c:v>
                </c:pt>
                <c:pt idx="2">
                  <c:v>Large Organisation 
(26+ staff) </c:v>
                </c:pt>
              </c:strCache>
            </c:strRef>
          </c:cat>
          <c:val>
            <c:numRef>
              <c:f>'Total Income by Size '!$J$23:$J$25</c:f>
              <c:numCache>
                <c:formatCode>General</c:formatCode>
                <c:ptCount val="3"/>
                <c:pt idx="0">
                  <c:v>1</c:v>
                </c:pt>
                <c:pt idx="1">
                  <c:v>11</c:v>
                </c:pt>
                <c:pt idx="2">
                  <c:v>4</c:v>
                </c:pt>
              </c:numCache>
            </c:numRef>
          </c:val>
        </c:ser>
        <c:ser>
          <c:idx val="4"/>
          <c:order val="4"/>
          <c:tx>
            <c:strRef>
              <c:f>'Total Income by Size '!$K$22</c:f>
              <c:strCache>
                <c:ptCount val="1"/>
                <c:pt idx="0">
                  <c:v>More than €5m</c:v>
                </c:pt>
              </c:strCache>
            </c:strRef>
          </c:tx>
          <c:dLbls>
            <c:dLbl>
              <c:idx val="0"/>
              <c:layout/>
              <c:tx>
                <c:rich>
                  <a:bodyPr/>
                  <a:lstStyle/>
                  <a:p>
                    <a:r>
                      <a:rPr lang="en-US"/>
                      <a:t>6%</a:t>
                    </a:r>
                  </a:p>
                </c:rich>
              </c:tx>
              <c:showVal val="1"/>
            </c:dLbl>
            <c:dLbl>
              <c:idx val="1"/>
              <c:layout/>
              <c:tx>
                <c:rich>
                  <a:bodyPr/>
                  <a:lstStyle/>
                  <a:p>
                    <a:r>
                      <a:rPr lang="en-US"/>
                      <a:t>0%</a:t>
                    </a:r>
                  </a:p>
                </c:rich>
              </c:tx>
              <c:showVal val="1"/>
            </c:dLbl>
            <c:dLbl>
              <c:idx val="2"/>
              <c:layout/>
              <c:tx>
                <c:rich>
                  <a:bodyPr/>
                  <a:lstStyle/>
                  <a:p>
                    <a:r>
                      <a:rPr lang="en-US"/>
                      <a:t>69%</a:t>
                    </a:r>
                  </a:p>
                </c:rich>
              </c:tx>
              <c:showVal val="1"/>
            </c:dLbl>
            <c:showVal val="1"/>
          </c:dLbls>
          <c:cat>
            <c:strRef>
              <c:f>'Total Income by Size '!$F$23:$F$25</c:f>
              <c:strCache>
                <c:ptCount val="3"/>
                <c:pt idx="0">
                  <c:v>Small Organisation 
(0-5 staff)</c:v>
                </c:pt>
                <c:pt idx="1">
                  <c:v>Medium Organisation 
(6-25 staff)</c:v>
                </c:pt>
                <c:pt idx="2">
                  <c:v>Large Organisation 
(26+ staff) </c:v>
                </c:pt>
              </c:strCache>
            </c:strRef>
          </c:cat>
          <c:val>
            <c:numRef>
              <c:f>'Total Income by Size '!$K$23:$K$25</c:f>
              <c:numCache>
                <c:formatCode>General</c:formatCode>
                <c:ptCount val="3"/>
                <c:pt idx="0">
                  <c:v>1</c:v>
                </c:pt>
                <c:pt idx="1">
                  <c:v>0</c:v>
                </c:pt>
                <c:pt idx="2">
                  <c:v>11</c:v>
                </c:pt>
              </c:numCache>
            </c:numRef>
          </c:val>
        </c:ser>
        <c:axId val="22228352"/>
        <c:axId val="22279296"/>
      </c:barChart>
      <c:catAx>
        <c:axId val="22228352"/>
        <c:scaling>
          <c:orientation val="minMax"/>
        </c:scaling>
        <c:axPos val="b"/>
        <c:majorTickMark val="none"/>
        <c:tickLblPos val="nextTo"/>
        <c:crossAx val="22279296"/>
        <c:crosses val="autoZero"/>
        <c:auto val="1"/>
        <c:lblAlgn val="ctr"/>
        <c:lblOffset val="100"/>
      </c:catAx>
      <c:valAx>
        <c:axId val="22279296"/>
        <c:scaling>
          <c:orientation val="minMax"/>
        </c:scaling>
        <c:axPos val="l"/>
        <c:majorGridlines/>
        <c:title>
          <c:tx>
            <c:rich>
              <a:bodyPr/>
              <a:lstStyle/>
              <a:p>
                <a:pPr>
                  <a:defRPr/>
                </a:pPr>
                <a:r>
                  <a:rPr lang="en-IE"/>
                  <a:t>Count</a:t>
                </a:r>
              </a:p>
            </c:rich>
          </c:tx>
          <c:layout>
            <c:manualLayout>
              <c:xMode val="edge"/>
              <c:yMode val="edge"/>
              <c:x val="8.5125179257205721E-3"/>
              <c:y val="0.41121713590808501"/>
            </c:manualLayout>
          </c:layout>
        </c:title>
        <c:numFmt formatCode="0" sourceLinked="1"/>
        <c:tickLblPos val="nextTo"/>
        <c:crossAx val="22228352"/>
        <c:crosses val="autoZero"/>
        <c:crossBetween val="between"/>
      </c:valAx>
    </c:plotArea>
    <c:legend>
      <c:legendPos val="r"/>
      <c:layout>
        <c:manualLayout>
          <c:xMode val="edge"/>
          <c:yMode val="edge"/>
          <c:x val="0.77809038752400472"/>
          <c:y val="0.32991434865122188"/>
          <c:w val="0.20914083558742075"/>
          <c:h val="0.40040628007376111"/>
        </c:manualLayout>
      </c:layout>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E"/>
  <c:chart>
    <c:autoTitleDeleted val="1"/>
    <c:plotArea>
      <c:layout/>
      <c:barChart>
        <c:barDir val="col"/>
        <c:grouping val="clustered"/>
        <c:ser>
          <c:idx val="0"/>
          <c:order val="0"/>
          <c:tx>
            <c:strRef>
              <c:f>'Prop without large small org fu'!$B$11</c:f>
              <c:strCache>
                <c:ptCount val="1"/>
                <c:pt idx="0">
                  <c:v>Statutory 
Income</c:v>
                </c:pt>
              </c:strCache>
            </c:strRef>
          </c:tx>
          <c:dLbls>
            <c:dLbl>
              <c:idx val="0"/>
              <c:layout/>
              <c:tx>
                <c:rich>
                  <a:bodyPr/>
                  <a:lstStyle/>
                  <a:p>
                    <a:r>
                      <a:rPr lang="en-US"/>
                      <a:t>€2.4m</a:t>
                    </a:r>
                  </a:p>
                </c:rich>
              </c:tx>
              <c:dLblPos val="outEnd"/>
              <c:showVal val="1"/>
            </c:dLbl>
            <c:dLbl>
              <c:idx val="1"/>
              <c:layout/>
              <c:tx>
                <c:rich>
                  <a:bodyPr/>
                  <a:lstStyle/>
                  <a:p>
                    <a:r>
                      <a:rPr lang="en-US"/>
                      <a:t>€10.7m</a:t>
                    </a:r>
                  </a:p>
                </c:rich>
              </c:tx>
              <c:dLblPos val="outEnd"/>
              <c:showVal val="1"/>
            </c:dLbl>
            <c:dLbl>
              <c:idx val="2"/>
              <c:layout>
                <c:manualLayout>
                  <c:x val="-5.5555555555555558E-3"/>
                  <c:y val="0"/>
                </c:manualLayout>
              </c:layout>
              <c:tx>
                <c:rich>
                  <a:bodyPr/>
                  <a:lstStyle/>
                  <a:p>
                    <a:r>
                      <a:rPr lang="en-US"/>
                      <a:t>€324.9m</a:t>
                    </a:r>
                  </a:p>
                </c:rich>
              </c:tx>
              <c:dLblPos val="outEnd"/>
              <c:showVal val="1"/>
            </c:dLbl>
            <c:spPr>
              <a:solidFill>
                <a:sysClr val="window" lastClr="FFFFFF"/>
              </a:solidFill>
            </c:spPr>
            <c:dLblPos val="outEnd"/>
            <c:showVal val="1"/>
          </c:dLbls>
          <c:cat>
            <c:strRef>
              <c:f>'Prop without large small org fu'!$A$12:$A$14</c:f>
              <c:strCache>
                <c:ptCount val="3"/>
                <c:pt idx="0">
                  <c:v>Small (0-5)</c:v>
                </c:pt>
                <c:pt idx="1">
                  <c:v>Medium (6-25)</c:v>
                </c:pt>
                <c:pt idx="2">
                  <c:v>Large (26+)</c:v>
                </c:pt>
              </c:strCache>
            </c:strRef>
          </c:cat>
          <c:val>
            <c:numRef>
              <c:f>'Prop without large small org fu'!$B$12:$B$14</c:f>
              <c:numCache>
                <c:formatCode>0%</c:formatCode>
                <c:ptCount val="3"/>
                <c:pt idx="0">
                  <c:v>0.46</c:v>
                </c:pt>
                <c:pt idx="1">
                  <c:v>0.42000000000000032</c:v>
                </c:pt>
                <c:pt idx="2">
                  <c:v>0.88</c:v>
                </c:pt>
              </c:numCache>
            </c:numRef>
          </c:val>
        </c:ser>
        <c:ser>
          <c:idx val="1"/>
          <c:order val="1"/>
          <c:tx>
            <c:strRef>
              <c:f>'Prop without large small org fu'!$C$11</c:f>
              <c:strCache>
                <c:ptCount val="1"/>
                <c:pt idx="0">
                  <c:v>Non-Statutory 
Income</c:v>
                </c:pt>
              </c:strCache>
            </c:strRef>
          </c:tx>
          <c:dLbls>
            <c:dLbl>
              <c:idx val="0"/>
              <c:layout/>
              <c:tx>
                <c:rich>
                  <a:bodyPr/>
                  <a:lstStyle/>
                  <a:p>
                    <a:r>
                      <a:rPr lang="en-US"/>
                      <a:t>€2.9m</a:t>
                    </a:r>
                  </a:p>
                </c:rich>
              </c:tx>
              <c:dLblPos val="outEnd"/>
              <c:showVal val="1"/>
            </c:dLbl>
            <c:dLbl>
              <c:idx val="1"/>
              <c:layout/>
              <c:tx>
                <c:rich>
                  <a:bodyPr/>
                  <a:lstStyle/>
                  <a:p>
                    <a:r>
                      <a:rPr lang="en-US"/>
                      <a:t>€14.9m</a:t>
                    </a:r>
                  </a:p>
                </c:rich>
              </c:tx>
              <c:dLblPos val="outEnd"/>
              <c:showVal val="1"/>
            </c:dLbl>
            <c:dLbl>
              <c:idx val="2"/>
              <c:layout/>
              <c:tx>
                <c:rich>
                  <a:bodyPr/>
                  <a:lstStyle/>
                  <a:p>
                    <a:r>
                      <a:rPr lang="en-US"/>
                      <a:t>€45.9m</a:t>
                    </a:r>
                  </a:p>
                </c:rich>
              </c:tx>
              <c:dLblPos val="outEnd"/>
              <c:showVal val="1"/>
            </c:dLbl>
            <c:dLblPos val="outEnd"/>
            <c:showVal val="1"/>
          </c:dLbls>
          <c:cat>
            <c:strRef>
              <c:f>'Prop without large small org fu'!$A$12:$A$14</c:f>
              <c:strCache>
                <c:ptCount val="3"/>
                <c:pt idx="0">
                  <c:v>Small (0-5)</c:v>
                </c:pt>
                <c:pt idx="1">
                  <c:v>Medium (6-25)</c:v>
                </c:pt>
                <c:pt idx="2">
                  <c:v>Large (26+)</c:v>
                </c:pt>
              </c:strCache>
            </c:strRef>
          </c:cat>
          <c:val>
            <c:numRef>
              <c:f>'Prop without large small org fu'!$C$12:$C$14</c:f>
              <c:numCache>
                <c:formatCode>0%</c:formatCode>
                <c:ptCount val="3"/>
                <c:pt idx="0">
                  <c:v>0.54</c:v>
                </c:pt>
                <c:pt idx="1">
                  <c:v>0.58000000000000007</c:v>
                </c:pt>
                <c:pt idx="2">
                  <c:v>0.12000000000000002</c:v>
                </c:pt>
              </c:numCache>
            </c:numRef>
          </c:val>
        </c:ser>
        <c:dLbls>
          <c:showVal val="1"/>
        </c:dLbls>
        <c:axId val="68954368"/>
        <c:axId val="68993024"/>
      </c:barChart>
      <c:catAx>
        <c:axId val="68954368"/>
        <c:scaling>
          <c:orientation val="minMax"/>
        </c:scaling>
        <c:axPos val="b"/>
        <c:tickLblPos val="nextTo"/>
        <c:crossAx val="68993024"/>
        <c:crosses val="autoZero"/>
        <c:auto val="1"/>
        <c:lblAlgn val="ctr"/>
        <c:lblOffset val="100"/>
      </c:catAx>
      <c:valAx>
        <c:axId val="68993024"/>
        <c:scaling>
          <c:orientation val="minMax"/>
        </c:scaling>
        <c:axPos val="l"/>
        <c:majorGridlines/>
        <c:numFmt formatCode="0%" sourceLinked="1"/>
        <c:tickLblPos val="nextTo"/>
        <c:crossAx val="68954368"/>
        <c:crosses val="autoZero"/>
        <c:crossBetween val="between"/>
      </c:valAx>
    </c:plotArea>
    <c:legend>
      <c:legendPos val="r"/>
      <c:layout/>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E"/>
  <c:chart>
    <c:plotArea>
      <c:layout/>
      <c:barChart>
        <c:barDir val="col"/>
        <c:grouping val="clustered"/>
        <c:ser>
          <c:idx val="0"/>
          <c:order val="0"/>
          <c:dLbls>
            <c:dLbl>
              <c:idx val="0"/>
              <c:layout/>
              <c:tx>
                <c:rich>
                  <a:bodyPr/>
                  <a:lstStyle/>
                  <a:p>
                    <a:r>
                      <a:rPr lang="en-US" b="0"/>
                      <a:t>n12</a:t>
                    </a:r>
                  </a:p>
                  <a:p>
                    <a:r>
                      <a:rPr lang="en-US" b="0"/>
                      <a:t>18%</a:t>
                    </a:r>
                  </a:p>
                </c:rich>
              </c:tx>
              <c:dLblPos val="ctr"/>
              <c:showVal val="1"/>
            </c:dLbl>
            <c:dLbl>
              <c:idx val="1"/>
              <c:layout/>
              <c:tx>
                <c:rich>
                  <a:bodyPr/>
                  <a:lstStyle/>
                  <a:p>
                    <a:r>
                      <a:rPr lang="en-US" b="0"/>
                      <a:t>n40</a:t>
                    </a:r>
                  </a:p>
                  <a:p>
                    <a:r>
                      <a:rPr lang="en-US" b="0"/>
                      <a:t>59%</a:t>
                    </a:r>
                  </a:p>
                </c:rich>
              </c:tx>
              <c:dLblPos val="ctr"/>
              <c:showVal val="1"/>
            </c:dLbl>
            <c:dLbl>
              <c:idx val="2"/>
              <c:layout/>
              <c:tx>
                <c:rich>
                  <a:bodyPr/>
                  <a:lstStyle/>
                  <a:p>
                    <a:r>
                      <a:rPr lang="en-US" b="0"/>
                      <a:t>n15</a:t>
                    </a:r>
                  </a:p>
                  <a:p>
                    <a:r>
                      <a:rPr lang="en-US" b="0"/>
                      <a:t>22%</a:t>
                    </a:r>
                  </a:p>
                </c:rich>
              </c:tx>
              <c:dLblPos val="ctr"/>
              <c:showVal val="1"/>
            </c:dLbl>
            <c:dLbl>
              <c:idx val="3"/>
              <c:layout/>
              <c:tx>
                <c:rich>
                  <a:bodyPr/>
                  <a:lstStyle/>
                  <a:p>
                    <a:r>
                      <a:rPr lang="en-US" b="0"/>
                      <a:t>1</a:t>
                    </a:r>
                  </a:p>
                  <a:p>
                    <a:r>
                      <a:rPr lang="en-US" b="0"/>
                      <a:t>1%</a:t>
                    </a:r>
                  </a:p>
                </c:rich>
              </c:tx>
              <c:dLblPos val="ctr"/>
              <c:showVal val="1"/>
            </c:dLbl>
            <c:txPr>
              <a:bodyPr/>
              <a:lstStyle/>
              <a:p>
                <a:pPr>
                  <a:defRPr b="0"/>
                </a:pPr>
                <a:endParaRPr lang="en-US"/>
              </a:p>
            </c:txPr>
            <c:dLblPos val="ctr"/>
            <c:showVal val="1"/>
          </c:dLbls>
          <c:cat>
            <c:strRef>
              <c:f>'Extent of Impact'!$B$3:$B$6</c:f>
              <c:strCache>
                <c:ptCount val="4"/>
                <c:pt idx="0">
                  <c:v>Very significantly</c:v>
                </c:pt>
                <c:pt idx="1">
                  <c:v>Significantly</c:v>
                </c:pt>
                <c:pt idx="2">
                  <c:v>Not significantly</c:v>
                </c:pt>
                <c:pt idx="3">
                  <c:v>Not at all</c:v>
                </c:pt>
              </c:strCache>
            </c:strRef>
          </c:cat>
          <c:val>
            <c:numRef>
              <c:f>'Extent of Impact'!$C$3:$C$6</c:f>
              <c:numCache>
                <c:formatCode>###0</c:formatCode>
                <c:ptCount val="4"/>
                <c:pt idx="0">
                  <c:v>12</c:v>
                </c:pt>
                <c:pt idx="1">
                  <c:v>40</c:v>
                </c:pt>
                <c:pt idx="2">
                  <c:v>15</c:v>
                </c:pt>
                <c:pt idx="3">
                  <c:v>1</c:v>
                </c:pt>
              </c:numCache>
            </c:numRef>
          </c:val>
        </c:ser>
        <c:dLbls>
          <c:showVal val="1"/>
        </c:dLbls>
        <c:axId val="69089536"/>
        <c:axId val="69103616"/>
      </c:barChart>
      <c:catAx>
        <c:axId val="69089536"/>
        <c:scaling>
          <c:orientation val="minMax"/>
        </c:scaling>
        <c:axPos val="b"/>
        <c:tickLblPos val="nextTo"/>
        <c:crossAx val="69103616"/>
        <c:crosses val="autoZero"/>
        <c:auto val="1"/>
        <c:lblAlgn val="ctr"/>
        <c:lblOffset val="100"/>
      </c:catAx>
      <c:valAx>
        <c:axId val="69103616"/>
        <c:scaling>
          <c:orientation val="minMax"/>
        </c:scaling>
        <c:axPos val="l"/>
        <c:majorGridlines/>
        <c:title>
          <c:tx>
            <c:rich>
              <a:bodyPr rot="-5400000" vert="horz"/>
              <a:lstStyle/>
              <a:p>
                <a:pPr>
                  <a:defRPr/>
                </a:pPr>
                <a:r>
                  <a:rPr lang="en-IE"/>
                  <a:t>Count</a:t>
                </a:r>
                <a:r>
                  <a:rPr lang="en-IE" baseline="0"/>
                  <a:t> </a:t>
                </a:r>
                <a:endParaRPr lang="en-IE"/>
              </a:p>
            </c:rich>
          </c:tx>
          <c:layout/>
        </c:title>
        <c:numFmt formatCode="###0" sourceLinked="1"/>
        <c:tickLblPos val="nextTo"/>
        <c:crossAx val="69089536"/>
        <c:crosses val="autoZero"/>
        <c:crossBetween val="between"/>
      </c:valAx>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E"/>
  <c:chart>
    <c:plotArea>
      <c:layout/>
      <c:barChart>
        <c:barDir val="col"/>
        <c:grouping val="clustered"/>
        <c:ser>
          <c:idx val="0"/>
          <c:order val="0"/>
          <c:dLbls>
            <c:dLbl>
              <c:idx val="0"/>
              <c:layout/>
              <c:tx>
                <c:rich>
                  <a:bodyPr/>
                  <a:lstStyle/>
                  <a:p>
                    <a:r>
                      <a:rPr lang="en-US"/>
                      <a:t>n4</a:t>
                    </a:r>
                  </a:p>
                  <a:p>
                    <a:r>
                      <a:rPr lang="en-US"/>
                      <a:t>6%</a:t>
                    </a:r>
                  </a:p>
                </c:rich>
              </c:tx>
              <c:dLblPos val="ctr"/>
              <c:showVal val="1"/>
            </c:dLbl>
            <c:dLbl>
              <c:idx val="1"/>
              <c:layout/>
              <c:tx>
                <c:rich>
                  <a:bodyPr/>
                  <a:lstStyle/>
                  <a:p>
                    <a:r>
                      <a:rPr lang="en-US"/>
                      <a:t>n51</a:t>
                    </a:r>
                  </a:p>
                  <a:p>
                    <a:r>
                      <a:rPr lang="en-US"/>
                      <a:t>76%</a:t>
                    </a:r>
                  </a:p>
                </c:rich>
              </c:tx>
              <c:dLblPos val="ctr"/>
              <c:showVal val="1"/>
            </c:dLbl>
            <c:dLbl>
              <c:idx val="2"/>
              <c:layout/>
              <c:tx>
                <c:rich>
                  <a:bodyPr/>
                  <a:lstStyle/>
                  <a:p>
                    <a:r>
                      <a:rPr lang="en-US"/>
                      <a:t>n12</a:t>
                    </a:r>
                  </a:p>
                  <a:p>
                    <a:r>
                      <a:rPr lang="en-US"/>
                      <a:t>18%</a:t>
                    </a:r>
                  </a:p>
                </c:rich>
              </c:tx>
              <c:dLblPos val="ctr"/>
              <c:showVal val="1"/>
            </c:dLbl>
            <c:dLblPos val="ctr"/>
            <c:showVal val="1"/>
          </c:dLbls>
          <c:cat>
            <c:strRef>
              <c:f>'Level of Income'!$B$3:$B$5</c:f>
              <c:strCache>
                <c:ptCount val="3"/>
                <c:pt idx="0">
                  <c:v>Increased</c:v>
                </c:pt>
                <c:pt idx="1">
                  <c:v>Decreased</c:v>
                </c:pt>
                <c:pt idx="2">
                  <c:v>Remained the same</c:v>
                </c:pt>
              </c:strCache>
            </c:strRef>
          </c:cat>
          <c:val>
            <c:numRef>
              <c:f>'Level of Income'!$C$3:$C$5</c:f>
              <c:numCache>
                <c:formatCode>###0</c:formatCode>
                <c:ptCount val="3"/>
                <c:pt idx="0">
                  <c:v>4</c:v>
                </c:pt>
                <c:pt idx="1">
                  <c:v>51</c:v>
                </c:pt>
                <c:pt idx="2">
                  <c:v>12</c:v>
                </c:pt>
              </c:numCache>
            </c:numRef>
          </c:val>
        </c:ser>
        <c:dLbls>
          <c:showVal val="1"/>
        </c:dLbls>
        <c:axId val="69130496"/>
        <c:axId val="69017600"/>
      </c:barChart>
      <c:catAx>
        <c:axId val="69130496"/>
        <c:scaling>
          <c:orientation val="minMax"/>
        </c:scaling>
        <c:axPos val="b"/>
        <c:tickLblPos val="nextTo"/>
        <c:crossAx val="69017600"/>
        <c:crosses val="autoZero"/>
        <c:auto val="1"/>
        <c:lblAlgn val="ctr"/>
        <c:lblOffset val="100"/>
      </c:catAx>
      <c:valAx>
        <c:axId val="69017600"/>
        <c:scaling>
          <c:orientation val="minMax"/>
        </c:scaling>
        <c:axPos val="l"/>
        <c:majorGridlines/>
        <c:title>
          <c:tx>
            <c:rich>
              <a:bodyPr rot="-5400000" vert="horz"/>
              <a:lstStyle/>
              <a:p>
                <a:pPr>
                  <a:defRPr/>
                </a:pPr>
                <a:r>
                  <a:rPr lang="en-IE"/>
                  <a:t>Count</a:t>
                </a:r>
              </a:p>
            </c:rich>
          </c:tx>
          <c:layout/>
        </c:title>
        <c:numFmt formatCode="###0" sourceLinked="1"/>
        <c:tickLblPos val="nextTo"/>
        <c:crossAx val="69130496"/>
        <c:crosses val="autoZero"/>
        <c:crossBetween val="between"/>
      </c:valAx>
      <c:spPr>
        <a:ln>
          <a:noFill/>
        </a:ln>
      </c:spPr>
    </c:plotArea>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E"/>
  <c:chart>
    <c:plotArea>
      <c:layout>
        <c:manualLayout>
          <c:layoutTarget val="inner"/>
          <c:xMode val="edge"/>
          <c:yMode val="edge"/>
          <c:x val="0.10728018372703454"/>
          <c:y val="5.1400554097404488E-2"/>
          <c:w val="0.72958223972003222"/>
          <c:h val="0.74172061825605529"/>
        </c:manualLayout>
      </c:layout>
      <c:barChart>
        <c:barDir val="col"/>
        <c:grouping val="clustered"/>
        <c:ser>
          <c:idx val="0"/>
          <c:order val="0"/>
          <c:tx>
            <c:strRef>
              <c:f>'Non-stat chart'!$J$3</c:f>
              <c:strCache>
                <c:ptCount val="1"/>
                <c:pt idx="0">
                  <c:v>Increased </c:v>
                </c:pt>
              </c:strCache>
            </c:strRef>
          </c:tx>
          <c:spPr>
            <a:solidFill>
              <a:schemeClr val="accent5">
                <a:lumMod val="75000"/>
              </a:schemeClr>
            </a:solidFill>
          </c:spPr>
          <c:dLbls>
            <c:dLbl>
              <c:idx val="0"/>
              <c:tx>
                <c:rich>
                  <a:bodyPr/>
                  <a:lstStyle/>
                  <a:p>
                    <a:pPr>
                      <a:defRPr sz="1100" b="0"/>
                    </a:pPr>
                    <a:r>
                      <a:rPr lang="en-US" sz="1100" b="0"/>
                      <a:t>n6</a:t>
                    </a:r>
                  </a:p>
                  <a:p>
                    <a:pPr>
                      <a:defRPr sz="1100" b="0"/>
                    </a:pPr>
                    <a:r>
                      <a:rPr lang="en-US" sz="1100" b="0"/>
                      <a:t>14%</a:t>
                    </a:r>
                  </a:p>
                </c:rich>
              </c:tx>
              <c:spPr/>
              <c:dLblPos val="inEnd"/>
              <c:showVal val="1"/>
            </c:dLbl>
            <c:dLbl>
              <c:idx val="1"/>
              <c:tx>
                <c:rich>
                  <a:bodyPr/>
                  <a:lstStyle/>
                  <a:p>
                    <a:r>
                      <a:rPr lang="en-US" sz="1100"/>
                      <a:t>n7</a:t>
                    </a:r>
                  </a:p>
                  <a:p>
                    <a:r>
                      <a:rPr lang="en-US" sz="1100"/>
                      <a:t>23%</a:t>
                    </a:r>
                  </a:p>
                </c:rich>
              </c:tx>
              <c:dLblPos val="inEnd"/>
              <c:showVal val="1"/>
            </c:dLbl>
            <c:dLbl>
              <c:idx val="2"/>
              <c:tx>
                <c:rich>
                  <a:bodyPr/>
                  <a:lstStyle/>
                  <a:p>
                    <a:r>
                      <a:rPr lang="en-US" sz="1100"/>
                      <a:t>n4</a:t>
                    </a:r>
                  </a:p>
                  <a:p>
                    <a:r>
                      <a:rPr lang="en-US" sz="1100"/>
                      <a:t>15%</a:t>
                    </a:r>
                  </a:p>
                  <a:p>
                    <a:endParaRPr lang="en-US" sz="1100"/>
                  </a:p>
                </c:rich>
              </c:tx>
              <c:dLblPos val="inEnd"/>
              <c:showVal val="1"/>
            </c:dLbl>
            <c:dLbl>
              <c:idx val="3"/>
              <c:layout>
                <c:manualLayout>
                  <c:x val="-2.7777777777778143E-3"/>
                  <c:y val="9.3081073199184142E-3"/>
                </c:manualLayout>
              </c:layout>
              <c:tx>
                <c:rich>
                  <a:bodyPr/>
                  <a:lstStyle/>
                  <a:p>
                    <a:r>
                      <a:rPr lang="en-US" sz="1100"/>
                      <a:t>n2</a:t>
                    </a:r>
                  </a:p>
                  <a:p>
                    <a:r>
                      <a:rPr lang="en-US" sz="1100"/>
                      <a:t>6%</a:t>
                    </a:r>
                  </a:p>
                </c:rich>
              </c:tx>
              <c:dLblPos val="outEnd"/>
              <c:showVal val="1"/>
            </c:dLbl>
            <c:txPr>
              <a:bodyPr/>
              <a:lstStyle/>
              <a:p>
                <a:pPr>
                  <a:defRPr sz="1100"/>
                </a:pPr>
                <a:endParaRPr lang="en-US"/>
              </a:p>
            </c:txPr>
            <c:dLblPos val="inEnd"/>
            <c:showVal val="1"/>
          </c:dLbls>
          <c:cat>
            <c:strRef>
              <c:f>'Non-stat chart'!$I$4:$I$7</c:f>
              <c:strCache>
                <c:ptCount val="4"/>
                <c:pt idx="0">
                  <c:v>Fundraised 
Income</c:v>
                </c:pt>
                <c:pt idx="1">
                  <c:v>Earned 
Income</c:v>
                </c:pt>
                <c:pt idx="2">
                  <c:v>Philanthropy 
Income</c:v>
                </c:pt>
                <c:pt idx="3">
                  <c:v>Corporate 
Sponsorship</c:v>
                </c:pt>
              </c:strCache>
            </c:strRef>
          </c:cat>
          <c:val>
            <c:numRef>
              <c:f>'Non-stat chart'!$J$4:$J$7</c:f>
              <c:numCache>
                <c:formatCode>General</c:formatCode>
                <c:ptCount val="4"/>
                <c:pt idx="0">
                  <c:v>6</c:v>
                </c:pt>
                <c:pt idx="1">
                  <c:v>7</c:v>
                </c:pt>
                <c:pt idx="2">
                  <c:v>4</c:v>
                </c:pt>
                <c:pt idx="3">
                  <c:v>2</c:v>
                </c:pt>
              </c:numCache>
            </c:numRef>
          </c:val>
        </c:ser>
        <c:ser>
          <c:idx val="1"/>
          <c:order val="1"/>
          <c:tx>
            <c:strRef>
              <c:f>'Non-stat chart'!$K$3</c:f>
              <c:strCache>
                <c:ptCount val="1"/>
                <c:pt idx="0">
                  <c:v>Decreased</c:v>
                </c:pt>
              </c:strCache>
            </c:strRef>
          </c:tx>
          <c:dLbls>
            <c:dLbl>
              <c:idx val="0"/>
              <c:tx>
                <c:rich>
                  <a:bodyPr/>
                  <a:lstStyle/>
                  <a:p>
                    <a:r>
                      <a:rPr lang="en-US" sz="1100"/>
                      <a:t>n37</a:t>
                    </a:r>
                  </a:p>
                  <a:p>
                    <a:r>
                      <a:rPr lang="en-US" sz="1100"/>
                      <a:t>86%</a:t>
                    </a:r>
                  </a:p>
                </c:rich>
              </c:tx>
              <c:dLblPos val="inEnd"/>
              <c:showVal val="1"/>
            </c:dLbl>
            <c:dLbl>
              <c:idx val="1"/>
              <c:tx>
                <c:rich>
                  <a:bodyPr/>
                  <a:lstStyle/>
                  <a:p>
                    <a:r>
                      <a:rPr lang="en-US" sz="1100"/>
                      <a:t>n23</a:t>
                    </a:r>
                  </a:p>
                  <a:p>
                    <a:r>
                      <a:rPr lang="en-US" sz="1100"/>
                      <a:t>77%</a:t>
                    </a:r>
                  </a:p>
                </c:rich>
              </c:tx>
              <c:dLblPos val="inEnd"/>
              <c:showVal val="1"/>
            </c:dLbl>
            <c:dLbl>
              <c:idx val="2"/>
              <c:tx>
                <c:rich>
                  <a:bodyPr/>
                  <a:lstStyle/>
                  <a:p>
                    <a:r>
                      <a:rPr lang="en-US" sz="1100"/>
                      <a:t>n22</a:t>
                    </a:r>
                  </a:p>
                  <a:p>
                    <a:r>
                      <a:rPr lang="en-US" sz="1100"/>
                      <a:t>85%</a:t>
                    </a:r>
                  </a:p>
                </c:rich>
              </c:tx>
              <c:dLblPos val="inEnd"/>
              <c:showVal val="1"/>
            </c:dLbl>
            <c:dLbl>
              <c:idx val="3"/>
              <c:tx>
                <c:rich>
                  <a:bodyPr/>
                  <a:lstStyle/>
                  <a:p>
                    <a:r>
                      <a:rPr lang="en-US" sz="1100"/>
                      <a:t>n34</a:t>
                    </a:r>
                  </a:p>
                  <a:p>
                    <a:r>
                      <a:rPr lang="en-US" sz="1100"/>
                      <a:t>94%</a:t>
                    </a:r>
                  </a:p>
                </c:rich>
              </c:tx>
              <c:dLblPos val="inEnd"/>
              <c:showVal val="1"/>
            </c:dLbl>
            <c:txPr>
              <a:bodyPr/>
              <a:lstStyle/>
              <a:p>
                <a:pPr>
                  <a:defRPr sz="1100"/>
                </a:pPr>
                <a:endParaRPr lang="en-US"/>
              </a:p>
            </c:txPr>
            <c:dLblPos val="inEnd"/>
            <c:showVal val="1"/>
          </c:dLbls>
          <c:cat>
            <c:strRef>
              <c:f>'Non-stat chart'!$I$4:$I$7</c:f>
              <c:strCache>
                <c:ptCount val="4"/>
                <c:pt idx="0">
                  <c:v>Fundraised 
Income</c:v>
                </c:pt>
                <c:pt idx="1">
                  <c:v>Earned 
Income</c:v>
                </c:pt>
                <c:pt idx="2">
                  <c:v>Philanthropy 
Income</c:v>
                </c:pt>
                <c:pt idx="3">
                  <c:v>Corporate 
Sponsorship</c:v>
                </c:pt>
              </c:strCache>
            </c:strRef>
          </c:cat>
          <c:val>
            <c:numRef>
              <c:f>'Non-stat chart'!$K$4:$K$7</c:f>
              <c:numCache>
                <c:formatCode>General</c:formatCode>
                <c:ptCount val="4"/>
                <c:pt idx="0">
                  <c:v>37</c:v>
                </c:pt>
                <c:pt idx="1">
                  <c:v>23</c:v>
                </c:pt>
                <c:pt idx="2">
                  <c:v>22</c:v>
                </c:pt>
                <c:pt idx="3">
                  <c:v>34</c:v>
                </c:pt>
              </c:numCache>
            </c:numRef>
          </c:val>
        </c:ser>
        <c:dLbls>
          <c:showVal val="1"/>
        </c:dLbls>
        <c:axId val="69072768"/>
        <c:axId val="69074304"/>
      </c:barChart>
      <c:catAx>
        <c:axId val="69072768"/>
        <c:scaling>
          <c:orientation val="minMax"/>
        </c:scaling>
        <c:axPos val="b"/>
        <c:tickLblPos val="nextTo"/>
        <c:txPr>
          <a:bodyPr/>
          <a:lstStyle/>
          <a:p>
            <a:pPr>
              <a:defRPr sz="1100"/>
            </a:pPr>
            <a:endParaRPr lang="en-US"/>
          </a:p>
        </c:txPr>
        <c:crossAx val="69074304"/>
        <c:crosses val="autoZero"/>
        <c:auto val="1"/>
        <c:lblAlgn val="ctr"/>
        <c:lblOffset val="100"/>
      </c:catAx>
      <c:valAx>
        <c:axId val="69074304"/>
        <c:scaling>
          <c:orientation val="minMax"/>
        </c:scaling>
        <c:axPos val="l"/>
        <c:majorGridlines/>
        <c:title>
          <c:tx>
            <c:rich>
              <a:bodyPr rot="-5400000" vert="horz"/>
              <a:lstStyle/>
              <a:p>
                <a:pPr>
                  <a:defRPr sz="1100" b="0"/>
                </a:pPr>
                <a:r>
                  <a:rPr lang="en-IE" sz="1100" b="0"/>
                  <a:t>Count</a:t>
                </a:r>
              </a:p>
            </c:rich>
          </c:tx>
          <c:layout>
            <c:manualLayout>
              <c:xMode val="edge"/>
              <c:yMode val="edge"/>
              <c:x val="1.1111111111111125E-2"/>
              <c:y val="0.34618438320210215"/>
            </c:manualLayout>
          </c:layout>
        </c:title>
        <c:numFmt formatCode="General" sourceLinked="1"/>
        <c:tickLblPos val="nextTo"/>
        <c:txPr>
          <a:bodyPr/>
          <a:lstStyle/>
          <a:p>
            <a:pPr>
              <a:defRPr sz="1000"/>
            </a:pPr>
            <a:endParaRPr lang="en-US"/>
          </a:p>
        </c:txPr>
        <c:crossAx val="69072768"/>
        <c:crosses val="autoZero"/>
        <c:crossBetween val="between"/>
      </c:valAx>
      <c:spPr>
        <a:noFill/>
      </c:spPr>
    </c:plotArea>
    <c:legend>
      <c:legendPos val="r"/>
      <c:layout>
        <c:manualLayout>
          <c:xMode val="edge"/>
          <c:yMode val="edge"/>
          <c:x val="0.83964020122485095"/>
          <c:y val="0.41628280839895254"/>
          <c:w val="0.16035979877515316"/>
          <c:h val="0.22298993875765541"/>
        </c:manualLayout>
      </c:layout>
      <c:txPr>
        <a:bodyPr/>
        <a:lstStyle/>
        <a:p>
          <a:pPr>
            <a:defRPr sz="1100"/>
          </a:pPr>
          <a:endParaRPr lang="en-US"/>
        </a:p>
      </c:txPr>
    </c:legend>
    <c:plotVisOnly val="1"/>
  </c:chart>
  <c:spPr>
    <a:noFill/>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IE"/>
  <c:chart>
    <c:plotArea>
      <c:layout/>
      <c:barChart>
        <c:barDir val="col"/>
        <c:grouping val="clustered"/>
        <c:ser>
          <c:idx val="0"/>
          <c:order val="0"/>
          <c:dLbls>
            <c:dLbl>
              <c:idx val="0"/>
              <c:tx>
                <c:rich>
                  <a:bodyPr/>
                  <a:lstStyle/>
                  <a:p>
                    <a:r>
                      <a:rPr lang="en-US"/>
                      <a:t>n47</a:t>
                    </a:r>
                  </a:p>
                  <a:p>
                    <a:r>
                      <a:rPr lang="en-US"/>
                      <a:t>71%</a:t>
                    </a:r>
                  </a:p>
                </c:rich>
              </c:tx>
              <c:dLblPos val="ctr"/>
              <c:showVal val="1"/>
            </c:dLbl>
            <c:dLbl>
              <c:idx val="1"/>
              <c:tx>
                <c:rich>
                  <a:bodyPr/>
                  <a:lstStyle/>
                  <a:p>
                    <a:r>
                      <a:rPr lang="en-US"/>
                      <a:t>n3</a:t>
                    </a:r>
                  </a:p>
                  <a:p>
                    <a:r>
                      <a:rPr lang="en-US"/>
                      <a:t>5%</a:t>
                    </a:r>
                  </a:p>
                </c:rich>
              </c:tx>
              <c:dLblPos val="ctr"/>
              <c:showVal val="1"/>
            </c:dLbl>
            <c:dLbl>
              <c:idx val="2"/>
              <c:tx>
                <c:rich>
                  <a:bodyPr/>
                  <a:lstStyle/>
                  <a:p>
                    <a:r>
                      <a:rPr lang="en-US"/>
                      <a:t>n16</a:t>
                    </a:r>
                  </a:p>
                  <a:p>
                    <a:r>
                      <a:rPr lang="en-US"/>
                      <a:t>24%</a:t>
                    </a:r>
                  </a:p>
                </c:rich>
              </c:tx>
              <c:dLblPos val="ctr"/>
              <c:showVal val="1"/>
            </c:dLbl>
            <c:dLblPos val="ctr"/>
            <c:showVal val="1"/>
          </c:dLbls>
          <c:cat>
            <c:strRef>
              <c:f>'Effort to Raise Income'!$B$3:$B$5</c:f>
              <c:strCache>
                <c:ptCount val="3"/>
                <c:pt idx="0">
                  <c:v>Increased</c:v>
                </c:pt>
                <c:pt idx="1">
                  <c:v>Decreased</c:v>
                </c:pt>
                <c:pt idx="2">
                  <c:v>Stayed the same</c:v>
                </c:pt>
              </c:strCache>
            </c:strRef>
          </c:cat>
          <c:val>
            <c:numRef>
              <c:f>'Effort to Raise Income'!$C$3:$C$5</c:f>
              <c:numCache>
                <c:formatCode>###0</c:formatCode>
                <c:ptCount val="3"/>
                <c:pt idx="0">
                  <c:v>47</c:v>
                </c:pt>
                <c:pt idx="1">
                  <c:v>3</c:v>
                </c:pt>
                <c:pt idx="2">
                  <c:v>16</c:v>
                </c:pt>
              </c:numCache>
            </c:numRef>
          </c:val>
        </c:ser>
        <c:dLbls>
          <c:showVal val="1"/>
        </c:dLbls>
        <c:axId val="69168128"/>
        <c:axId val="69178112"/>
      </c:barChart>
      <c:catAx>
        <c:axId val="69168128"/>
        <c:scaling>
          <c:orientation val="minMax"/>
        </c:scaling>
        <c:axPos val="b"/>
        <c:tickLblPos val="nextTo"/>
        <c:crossAx val="69178112"/>
        <c:crosses val="autoZero"/>
        <c:auto val="1"/>
        <c:lblAlgn val="ctr"/>
        <c:lblOffset val="100"/>
      </c:catAx>
      <c:valAx>
        <c:axId val="69178112"/>
        <c:scaling>
          <c:orientation val="minMax"/>
        </c:scaling>
        <c:axPos val="l"/>
        <c:majorGridlines/>
        <c:title>
          <c:tx>
            <c:rich>
              <a:bodyPr rot="-5400000" vert="horz"/>
              <a:lstStyle/>
              <a:p>
                <a:pPr>
                  <a:defRPr/>
                </a:pPr>
                <a:r>
                  <a:rPr lang="en-IE"/>
                  <a:t>Count</a:t>
                </a:r>
              </a:p>
            </c:rich>
          </c:tx>
        </c:title>
        <c:numFmt formatCode="###0" sourceLinked="1"/>
        <c:tickLblPos val="nextTo"/>
        <c:crossAx val="69168128"/>
        <c:crosses val="autoZero"/>
        <c:crossBetween val="between"/>
      </c:valAx>
    </c:plotArea>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IE"/>
  <c:chart>
    <c:autoTitleDeleted val="1"/>
    <c:plotArea>
      <c:layout>
        <c:manualLayout>
          <c:layoutTarget val="inner"/>
          <c:xMode val="edge"/>
          <c:yMode val="edge"/>
          <c:x val="0.29446062992126226"/>
          <c:y val="7.407407407407407E-2"/>
          <c:w val="0.67479636920385244"/>
          <c:h val="0.79869969378828143"/>
        </c:manualLayout>
      </c:layout>
      <c:barChart>
        <c:barDir val="bar"/>
        <c:grouping val="clustered"/>
        <c:varyColors val="1"/>
        <c:ser>
          <c:idx val="0"/>
          <c:order val="0"/>
          <c:dLbls>
            <c:dLbl>
              <c:idx val="0"/>
              <c:tx>
                <c:rich>
                  <a:bodyPr/>
                  <a:lstStyle/>
                  <a:p>
                    <a:r>
                      <a:rPr lang="en-US" b="0"/>
                      <a:t>n48</a:t>
                    </a:r>
                  </a:p>
                  <a:p>
                    <a:r>
                      <a:rPr lang="en-US" b="0"/>
                      <a:t>75%</a:t>
                    </a:r>
                  </a:p>
                </c:rich>
              </c:tx>
              <c:dLblPos val="ctr"/>
              <c:showVal val="1"/>
            </c:dLbl>
            <c:dLbl>
              <c:idx val="1"/>
              <c:layout>
                <c:manualLayout>
                  <c:x val="1.0840113735783089E-2"/>
                  <c:y val="4.6296296296296563E-3"/>
                </c:manualLayout>
              </c:layout>
              <c:tx>
                <c:rich>
                  <a:bodyPr/>
                  <a:lstStyle/>
                  <a:p>
                    <a:r>
                      <a:rPr lang="en-US" b="0"/>
                      <a:t>n2</a:t>
                    </a:r>
                  </a:p>
                  <a:p>
                    <a:r>
                      <a:rPr lang="en-US" b="0"/>
                      <a:t>3%</a:t>
                    </a:r>
                  </a:p>
                </c:rich>
              </c:tx>
              <c:dLblPos val="outEnd"/>
              <c:showVal val="1"/>
            </c:dLbl>
            <c:dLbl>
              <c:idx val="2"/>
              <c:tx>
                <c:rich>
                  <a:bodyPr/>
                  <a:lstStyle/>
                  <a:p>
                    <a:r>
                      <a:rPr lang="en-US" b="0"/>
                      <a:t>n14</a:t>
                    </a:r>
                  </a:p>
                  <a:p>
                    <a:r>
                      <a:rPr lang="en-US" b="0"/>
                      <a:t>22% </a:t>
                    </a:r>
                  </a:p>
                </c:rich>
              </c:tx>
              <c:dLblPos val="ctr"/>
              <c:showVal val="1"/>
            </c:dLbl>
            <c:txPr>
              <a:bodyPr/>
              <a:lstStyle/>
              <a:p>
                <a:pPr>
                  <a:defRPr b="0"/>
                </a:pPr>
                <a:endParaRPr lang="en-US"/>
              </a:p>
            </c:txPr>
            <c:dLblPos val="ctr"/>
            <c:showVal val="1"/>
          </c:dLbls>
          <c:cat>
            <c:strRef>
              <c:f>'demand for service'!$B$4:$B$6</c:f>
              <c:strCache>
                <c:ptCount val="3"/>
                <c:pt idx="0">
                  <c:v>Increased</c:v>
                </c:pt>
                <c:pt idx="1">
                  <c:v>Decreased</c:v>
                </c:pt>
                <c:pt idx="2">
                  <c:v>Remained the same</c:v>
                </c:pt>
              </c:strCache>
            </c:strRef>
          </c:cat>
          <c:val>
            <c:numRef>
              <c:f>'demand for service'!$C$4:$C$6</c:f>
              <c:numCache>
                <c:formatCode>###0</c:formatCode>
                <c:ptCount val="3"/>
                <c:pt idx="0">
                  <c:v>48</c:v>
                </c:pt>
                <c:pt idx="1">
                  <c:v>2</c:v>
                </c:pt>
                <c:pt idx="2">
                  <c:v>14</c:v>
                </c:pt>
              </c:numCache>
            </c:numRef>
          </c:val>
        </c:ser>
        <c:dLbls>
          <c:showVal val="1"/>
        </c:dLbls>
        <c:axId val="69226880"/>
        <c:axId val="69228416"/>
      </c:barChart>
      <c:catAx>
        <c:axId val="69226880"/>
        <c:scaling>
          <c:orientation val="minMax"/>
        </c:scaling>
        <c:axPos val="l"/>
        <c:majorTickMark val="none"/>
        <c:tickLblPos val="nextTo"/>
        <c:crossAx val="69228416"/>
        <c:crosses val="autoZero"/>
        <c:auto val="1"/>
        <c:lblAlgn val="ctr"/>
        <c:lblOffset val="100"/>
      </c:catAx>
      <c:valAx>
        <c:axId val="69228416"/>
        <c:scaling>
          <c:orientation val="minMax"/>
        </c:scaling>
        <c:axPos val="b"/>
        <c:majorGridlines/>
        <c:numFmt formatCode="###0" sourceLinked="1"/>
        <c:majorTickMark val="none"/>
        <c:tickLblPos val="nextTo"/>
        <c:crossAx val="69226880"/>
        <c:crosses val="autoZero"/>
        <c:crossBetween val="between"/>
      </c:valAx>
    </c:plotArea>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IE"/>
  <c:chart>
    <c:plotArea>
      <c:layout/>
      <c:barChart>
        <c:barDir val="bar"/>
        <c:grouping val="clustered"/>
        <c:varyColors val="1"/>
        <c:ser>
          <c:idx val="0"/>
          <c:order val="0"/>
          <c:dLbls>
            <c:dLbl>
              <c:idx val="0"/>
              <c:tx>
                <c:rich>
                  <a:bodyPr/>
                  <a:lstStyle/>
                  <a:p>
                    <a:r>
                      <a:rPr lang="en-US"/>
                      <a:t>n46</a:t>
                    </a:r>
                  </a:p>
                  <a:p>
                    <a:r>
                      <a:rPr lang="en-US"/>
                      <a:t>81%</a:t>
                    </a:r>
                  </a:p>
                </c:rich>
              </c:tx>
              <c:dLblPos val="ctr"/>
              <c:showVal val="1"/>
            </c:dLbl>
            <c:dLbl>
              <c:idx val="1"/>
              <c:tx>
                <c:rich>
                  <a:bodyPr/>
                  <a:lstStyle/>
                  <a:p>
                    <a:r>
                      <a:rPr lang="en-US"/>
                      <a:t>n11</a:t>
                    </a:r>
                  </a:p>
                  <a:p>
                    <a:r>
                      <a:rPr lang="en-US"/>
                      <a:t>19%</a:t>
                    </a:r>
                  </a:p>
                </c:rich>
              </c:tx>
              <c:dLblPos val="ctr"/>
              <c:showVal val="1"/>
            </c:dLbl>
            <c:dLblPos val="ctr"/>
            <c:showVal val="1"/>
          </c:dLbls>
          <c:cat>
            <c:strRef>
              <c:f>'Staff Travel'!$B$4:$B$5</c:f>
              <c:strCache>
                <c:ptCount val="2"/>
                <c:pt idx="0">
                  <c:v>Yes</c:v>
                </c:pt>
                <c:pt idx="1">
                  <c:v>No</c:v>
                </c:pt>
              </c:strCache>
            </c:strRef>
          </c:cat>
          <c:val>
            <c:numRef>
              <c:f>'Staff Travel'!$C$4:$C$5</c:f>
              <c:numCache>
                <c:formatCode>General</c:formatCode>
                <c:ptCount val="2"/>
                <c:pt idx="0">
                  <c:v>46</c:v>
                </c:pt>
                <c:pt idx="1">
                  <c:v>11</c:v>
                </c:pt>
              </c:numCache>
            </c:numRef>
          </c:val>
        </c:ser>
        <c:dLbls>
          <c:showVal val="1"/>
        </c:dLbls>
        <c:axId val="69241856"/>
        <c:axId val="69247744"/>
      </c:barChart>
      <c:catAx>
        <c:axId val="69241856"/>
        <c:scaling>
          <c:orientation val="minMax"/>
        </c:scaling>
        <c:axPos val="l"/>
        <c:tickLblPos val="nextTo"/>
        <c:crossAx val="69247744"/>
        <c:crosses val="autoZero"/>
        <c:auto val="1"/>
        <c:lblAlgn val="ctr"/>
        <c:lblOffset val="100"/>
      </c:catAx>
      <c:valAx>
        <c:axId val="69247744"/>
        <c:scaling>
          <c:orientation val="minMax"/>
        </c:scaling>
        <c:axPos val="b"/>
        <c:majorGridlines/>
        <c:numFmt formatCode="General" sourceLinked="1"/>
        <c:tickLblPos val="nextTo"/>
        <c:crossAx val="69241856"/>
        <c:crosses val="autoZero"/>
        <c:crossBetween val="between"/>
      </c:valAx>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36D53-AEEF-4E06-9049-85C67E037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8518</Words>
  <Characters>48559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mccann.lo</dc:creator>
  <cp:lastModifiedBy>doyle.jo</cp:lastModifiedBy>
  <cp:revision>2</cp:revision>
  <cp:lastPrinted>2010-07-05T11:29:00Z</cp:lastPrinted>
  <dcterms:created xsi:type="dcterms:W3CDTF">2010-09-09T11:34:00Z</dcterms:created>
  <dcterms:modified xsi:type="dcterms:W3CDTF">2010-09-09T11:34:00Z</dcterms:modified>
</cp:coreProperties>
</file>